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77777777"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5D173B8B" w14:textId="77777777" w:rsidR="006A2598" w:rsidRDefault="006A2598" w:rsidP="006A2598">
      <w:pPr>
        <w:pStyle w:val="BodyTextIndent3"/>
        <w:tabs>
          <w:tab w:val="left" w:pos="567"/>
        </w:tabs>
        <w:ind w:left="567" w:hanging="425"/>
        <w:jc w:val="center"/>
        <w:rPr>
          <w:b/>
          <w:bCs/>
          <w:sz w:val="18"/>
        </w:rPr>
      </w:pPr>
    </w:p>
    <w:p w14:paraId="7E41ACF1" w14:textId="378A7AFF" w:rsidR="00815054" w:rsidRDefault="00815054" w:rsidP="006A2598">
      <w:pPr>
        <w:pStyle w:val="BodyTextIndent3"/>
        <w:tabs>
          <w:tab w:val="left" w:pos="567"/>
        </w:tabs>
        <w:ind w:left="567" w:hanging="425"/>
        <w:jc w:val="center"/>
        <w:rPr>
          <w:b/>
          <w:bCs/>
          <w:sz w:val="32"/>
        </w:rPr>
      </w:pPr>
      <w:r>
        <w:rPr>
          <w:b/>
          <w:bCs/>
          <w:sz w:val="32"/>
        </w:rPr>
        <w:t xml:space="preserve">REGULARISATION APPLICATION </w:t>
      </w:r>
      <w:r w:rsidR="006A2598">
        <w:rPr>
          <w:b/>
          <w:bCs/>
          <w:sz w:val="32"/>
        </w:rPr>
        <w:t>CHARGES</w:t>
      </w:r>
    </w:p>
    <w:p w14:paraId="6F3971A2" w14:textId="77777777" w:rsidR="006A2598" w:rsidRDefault="006A2598" w:rsidP="006A2598">
      <w:pPr>
        <w:pStyle w:val="BodyTextIndent3"/>
        <w:tabs>
          <w:tab w:val="left" w:pos="567"/>
        </w:tabs>
        <w:ind w:left="567" w:hanging="425"/>
        <w:jc w:val="center"/>
        <w:rPr>
          <w:b/>
          <w:bCs/>
          <w:sz w:val="16"/>
          <w:u w:val="single"/>
        </w:rPr>
      </w:pPr>
    </w:p>
    <w:p w14:paraId="09C93CAE" w14:textId="5B4CE53B" w:rsidR="006A2598" w:rsidRPr="00654592" w:rsidRDefault="006A2598" w:rsidP="006A2598">
      <w:pPr>
        <w:pStyle w:val="BodyTextIndent3"/>
        <w:tabs>
          <w:tab w:val="left" w:pos="567"/>
        </w:tabs>
        <w:ind w:left="567" w:hanging="425"/>
        <w:jc w:val="center"/>
        <w:rPr>
          <w:sz w:val="22"/>
          <w:szCs w:val="22"/>
        </w:rPr>
      </w:pPr>
      <w:r w:rsidRPr="00654592">
        <w:rPr>
          <w:sz w:val="22"/>
          <w:szCs w:val="22"/>
        </w:rPr>
        <w:t xml:space="preserve">With effect from </w:t>
      </w:r>
      <w:r w:rsidR="00270C1A">
        <w:rPr>
          <w:sz w:val="22"/>
          <w:szCs w:val="22"/>
        </w:rPr>
        <w:t>2</w:t>
      </w:r>
      <w:r w:rsidR="00270C1A" w:rsidRPr="00270C1A">
        <w:rPr>
          <w:sz w:val="22"/>
          <w:szCs w:val="22"/>
          <w:vertAlign w:val="superscript"/>
        </w:rPr>
        <w:t>nd</w:t>
      </w:r>
      <w:r w:rsidR="00270C1A">
        <w:rPr>
          <w:sz w:val="22"/>
          <w:szCs w:val="22"/>
        </w:rPr>
        <w:t xml:space="preserve"> </w:t>
      </w:r>
      <w:r w:rsidRPr="00654592">
        <w:rPr>
          <w:sz w:val="22"/>
          <w:szCs w:val="22"/>
        </w:rPr>
        <w:t>of April 2</w:t>
      </w:r>
      <w:r w:rsidR="00162770">
        <w:rPr>
          <w:sz w:val="22"/>
          <w:szCs w:val="22"/>
        </w:rPr>
        <w:t>02</w:t>
      </w:r>
      <w:r w:rsidR="00270C1A">
        <w:rPr>
          <w:sz w:val="22"/>
          <w:szCs w:val="22"/>
        </w:rPr>
        <w:t>4</w:t>
      </w:r>
    </w:p>
    <w:p w14:paraId="08299730" w14:textId="77777777" w:rsidR="006A2598" w:rsidRPr="0016236E" w:rsidRDefault="006A2598" w:rsidP="006A2598">
      <w:pPr>
        <w:pStyle w:val="BodyTextIndent3"/>
        <w:tabs>
          <w:tab w:val="left" w:pos="567"/>
        </w:tabs>
        <w:ind w:left="567" w:hanging="425"/>
        <w:jc w:val="center"/>
        <w:rPr>
          <w:b/>
          <w:bCs/>
          <w:sz w:val="22"/>
          <w:szCs w:val="22"/>
          <w:u w:val="single"/>
        </w:rPr>
      </w:pPr>
    </w:p>
    <w:p w14:paraId="29957A81" w14:textId="77777777" w:rsidR="00312088" w:rsidRPr="00767BB3" w:rsidRDefault="00312088" w:rsidP="00312088">
      <w:pPr>
        <w:pStyle w:val="BodyTextIndent2"/>
        <w:tabs>
          <w:tab w:val="clear" w:pos="450"/>
          <w:tab w:val="left" w:pos="540"/>
        </w:tabs>
        <w:ind w:left="180" w:firstLine="0"/>
        <w:jc w:val="left"/>
        <w:rPr>
          <w:rFonts w:cs="Arial"/>
          <w:sz w:val="24"/>
          <w:szCs w:val="24"/>
        </w:rPr>
      </w:pPr>
    </w:p>
    <w:p w14:paraId="66896534" w14:textId="77777777" w:rsidR="00312088" w:rsidRPr="00767BB3" w:rsidRDefault="00312088" w:rsidP="00312088">
      <w:pPr>
        <w:pStyle w:val="BodyTextIndent2"/>
        <w:tabs>
          <w:tab w:val="clear" w:pos="450"/>
          <w:tab w:val="left" w:pos="540"/>
        </w:tabs>
        <w:ind w:left="180" w:firstLine="0"/>
        <w:jc w:val="left"/>
        <w:rPr>
          <w:rFonts w:cs="Arial"/>
          <w:sz w:val="24"/>
          <w:szCs w:val="24"/>
        </w:rPr>
      </w:pPr>
      <w:r w:rsidRPr="00767BB3">
        <w:rPr>
          <w:rFonts w:cs="Arial"/>
          <w:sz w:val="24"/>
          <w:szCs w:val="24"/>
        </w:rPr>
        <w:t xml:space="preserve">Full details are contained in Newcastle City Council’s </w:t>
      </w:r>
      <w:r w:rsidRPr="00767BB3">
        <w:rPr>
          <w:rFonts w:cs="Arial"/>
          <w:i/>
          <w:sz w:val="24"/>
          <w:szCs w:val="24"/>
        </w:rPr>
        <w:t xml:space="preserve">‘Scheme for the recovery of building regulation charges and associated </w:t>
      </w:r>
      <w:proofErr w:type="gramStart"/>
      <w:r w:rsidRPr="00767BB3">
        <w:rPr>
          <w:rFonts w:cs="Arial"/>
          <w:i/>
          <w:sz w:val="24"/>
          <w:szCs w:val="24"/>
        </w:rPr>
        <w:t>matters’</w:t>
      </w:r>
      <w:proofErr w:type="gramEnd"/>
      <w:r w:rsidRPr="00767BB3">
        <w:rPr>
          <w:rFonts w:cs="Arial"/>
          <w:sz w:val="24"/>
          <w:szCs w:val="24"/>
        </w:rPr>
        <w:t>.  This is published on the council’s website and contains full details of the charges scheme and the provisions of The Building (Local Authority Charges) Regulations 2010.</w:t>
      </w:r>
    </w:p>
    <w:p w14:paraId="45138A1A" w14:textId="569D5D14" w:rsidR="0053790C" w:rsidRPr="00767BB3" w:rsidRDefault="0053790C" w:rsidP="00695B39">
      <w:pPr>
        <w:tabs>
          <w:tab w:val="left" w:pos="709"/>
        </w:tabs>
        <w:suppressAutoHyphens/>
        <w:rPr>
          <w:rFonts w:ascii="Arial" w:hAnsi="Arial" w:cs="Arial"/>
          <w:bCs/>
          <w:spacing w:val="-2"/>
        </w:rPr>
      </w:pPr>
    </w:p>
    <w:p w14:paraId="3AB9215B" w14:textId="77777777" w:rsidR="00815054" w:rsidRPr="00767BB3" w:rsidRDefault="00815054" w:rsidP="00815054">
      <w:pPr>
        <w:pStyle w:val="BodyTextIndent2"/>
        <w:tabs>
          <w:tab w:val="clear" w:pos="450"/>
          <w:tab w:val="left" w:pos="540"/>
        </w:tabs>
        <w:ind w:left="180" w:firstLine="0"/>
        <w:jc w:val="left"/>
        <w:rPr>
          <w:rFonts w:cs="Arial"/>
          <w:b/>
          <w:bCs/>
          <w:sz w:val="24"/>
          <w:szCs w:val="24"/>
        </w:rPr>
      </w:pPr>
      <w:r w:rsidRPr="00767BB3">
        <w:rPr>
          <w:rFonts w:cs="Arial"/>
          <w:b/>
          <w:bCs/>
          <w:sz w:val="24"/>
          <w:szCs w:val="24"/>
          <w:u w:val="single"/>
        </w:rPr>
        <w:t>Important Note</w:t>
      </w:r>
      <w:r w:rsidRPr="00767BB3">
        <w:rPr>
          <w:rFonts w:cs="Arial"/>
          <w:b/>
          <w:bCs/>
          <w:sz w:val="24"/>
          <w:szCs w:val="24"/>
        </w:rPr>
        <w:t>:</w:t>
      </w:r>
    </w:p>
    <w:p w14:paraId="124C9D1A" w14:textId="082384B7" w:rsidR="00815054" w:rsidRPr="00767BB3" w:rsidRDefault="00815054" w:rsidP="00815054">
      <w:pPr>
        <w:pStyle w:val="BodyTextIndent2"/>
        <w:tabs>
          <w:tab w:val="clear" w:pos="450"/>
          <w:tab w:val="left" w:pos="540"/>
        </w:tabs>
        <w:ind w:left="180" w:firstLine="0"/>
        <w:jc w:val="left"/>
        <w:rPr>
          <w:rFonts w:cs="Arial"/>
          <w:b/>
          <w:bCs/>
          <w:sz w:val="24"/>
          <w:szCs w:val="24"/>
        </w:rPr>
      </w:pPr>
      <w:r w:rsidRPr="00767BB3">
        <w:rPr>
          <w:rFonts w:cs="Arial"/>
          <w:b/>
          <w:bCs/>
          <w:sz w:val="24"/>
          <w:szCs w:val="24"/>
        </w:rPr>
        <w:t>A ‘Regularisation Application’ is used where building work is already underway or has been completed without first having deposited a building regulation application with the local authority or Initial Notice registered from an Approved Inspector in the normal way.  This application is intended to seek to regularise unauthorised building work.</w:t>
      </w:r>
    </w:p>
    <w:p w14:paraId="78B22293" w14:textId="77777777" w:rsidR="00815054" w:rsidRPr="00767BB3" w:rsidRDefault="00815054" w:rsidP="00815054">
      <w:pPr>
        <w:pStyle w:val="BodyTextIndent2"/>
        <w:tabs>
          <w:tab w:val="clear" w:pos="450"/>
          <w:tab w:val="left" w:pos="540"/>
        </w:tabs>
        <w:ind w:left="180" w:firstLine="0"/>
        <w:jc w:val="left"/>
        <w:rPr>
          <w:rFonts w:cs="Arial"/>
          <w:b/>
          <w:bCs/>
          <w:sz w:val="24"/>
          <w:szCs w:val="24"/>
        </w:rPr>
      </w:pPr>
    </w:p>
    <w:p w14:paraId="19A5D54C" w14:textId="73BEE0EB" w:rsidR="0053790C" w:rsidRPr="00767BB3" w:rsidRDefault="0053790C" w:rsidP="0053790C">
      <w:pPr>
        <w:tabs>
          <w:tab w:val="left" w:pos="540"/>
          <w:tab w:val="left" w:pos="709"/>
        </w:tabs>
        <w:suppressAutoHyphens/>
        <w:ind w:left="142"/>
        <w:rPr>
          <w:rFonts w:ascii="Arial" w:hAnsi="Arial" w:cs="Arial"/>
          <w:bCs/>
          <w:spacing w:val="-2"/>
        </w:rPr>
      </w:pPr>
      <w:r w:rsidRPr="00767BB3">
        <w:rPr>
          <w:rFonts w:ascii="Arial" w:hAnsi="Arial" w:cs="Arial"/>
          <w:b/>
          <w:spacing w:val="-3"/>
        </w:rPr>
        <w:t>Regularisation Charge</w:t>
      </w:r>
      <w:r w:rsidR="00767BB3">
        <w:rPr>
          <w:rFonts w:ascii="Arial" w:hAnsi="Arial" w:cs="Arial"/>
          <w:b/>
          <w:spacing w:val="-3"/>
        </w:rPr>
        <w:t>:</w:t>
      </w:r>
      <w:r w:rsidRPr="00767BB3">
        <w:rPr>
          <w:rFonts w:ascii="Arial" w:hAnsi="Arial" w:cs="Arial"/>
          <w:b/>
          <w:spacing w:val="-3"/>
        </w:rPr>
        <w:t xml:space="preserve"> </w:t>
      </w:r>
    </w:p>
    <w:p w14:paraId="09F493E3" w14:textId="77777777" w:rsidR="0053790C" w:rsidRPr="00767BB3" w:rsidRDefault="0053790C" w:rsidP="00767BB3">
      <w:pPr>
        <w:tabs>
          <w:tab w:val="left" w:pos="540"/>
          <w:tab w:val="left" w:pos="709"/>
        </w:tabs>
        <w:suppressAutoHyphens/>
        <w:ind w:left="142"/>
        <w:rPr>
          <w:rFonts w:ascii="Arial" w:hAnsi="Arial" w:cs="Arial"/>
          <w:bCs/>
          <w:spacing w:val="-2"/>
        </w:rPr>
      </w:pPr>
      <w:r w:rsidRPr="00767BB3">
        <w:rPr>
          <w:rFonts w:ascii="Arial" w:hAnsi="Arial" w:cs="Arial"/>
          <w:spacing w:val="-2"/>
        </w:rPr>
        <w:t>This charge is payable at the time of depositing a Regularisation Application with the local authority.</w:t>
      </w:r>
    </w:p>
    <w:p w14:paraId="06DA25B0" w14:textId="77777777" w:rsidR="0053790C" w:rsidRPr="00767BB3"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5E5964A5" w:rsidR="0053790C" w:rsidRPr="00767BB3" w:rsidRDefault="0053790C" w:rsidP="0053790C">
      <w:pPr>
        <w:tabs>
          <w:tab w:val="left" w:pos="142"/>
          <w:tab w:val="left" w:pos="540"/>
          <w:tab w:val="left" w:pos="709"/>
          <w:tab w:val="left" w:pos="993"/>
        </w:tabs>
        <w:suppressAutoHyphens/>
        <w:ind w:left="142"/>
        <w:rPr>
          <w:rFonts w:ascii="Arial" w:hAnsi="Arial" w:cs="Arial"/>
          <w:bCs/>
          <w:spacing w:val="-2"/>
        </w:rPr>
      </w:pPr>
      <w:r w:rsidRPr="00767BB3">
        <w:rPr>
          <w:rFonts w:ascii="Arial" w:hAnsi="Arial" w:cs="Arial"/>
          <w:spacing w:val="-3"/>
        </w:rPr>
        <w:t>Regularisation Applications</w:t>
      </w:r>
      <w:r w:rsidR="00695B39" w:rsidRPr="00767BB3">
        <w:rPr>
          <w:rFonts w:ascii="Arial" w:hAnsi="Arial" w:cs="Arial"/>
          <w:spacing w:val="-3"/>
        </w:rPr>
        <w:t xml:space="preserve"> are not subject to VAT</w:t>
      </w:r>
      <w:r w:rsidRPr="00767BB3">
        <w:rPr>
          <w:rFonts w:ascii="Arial" w:hAnsi="Arial" w:cs="Arial"/>
          <w:bCs/>
          <w:spacing w:val="-2"/>
        </w:rPr>
        <w:t>.</w:t>
      </w:r>
    </w:p>
    <w:p w14:paraId="1D27F749" w14:textId="77777777" w:rsidR="00312088" w:rsidRPr="00767BB3" w:rsidRDefault="00312088" w:rsidP="00312088">
      <w:pPr>
        <w:tabs>
          <w:tab w:val="left" w:pos="0"/>
          <w:tab w:val="left" w:pos="540"/>
          <w:tab w:val="left" w:pos="993"/>
        </w:tabs>
        <w:suppressAutoHyphens/>
        <w:ind w:left="180"/>
        <w:rPr>
          <w:rFonts w:ascii="Arial" w:hAnsi="Arial" w:cs="Arial"/>
          <w:bCs/>
          <w:spacing w:val="-2"/>
        </w:rPr>
      </w:pPr>
    </w:p>
    <w:p w14:paraId="21466C2F" w14:textId="4C214C7B" w:rsidR="00312088" w:rsidRPr="00767BB3" w:rsidRDefault="00312088" w:rsidP="00312088">
      <w:pPr>
        <w:tabs>
          <w:tab w:val="left" w:pos="0"/>
          <w:tab w:val="left" w:pos="540"/>
          <w:tab w:val="left" w:pos="993"/>
        </w:tabs>
        <w:suppressAutoHyphens/>
        <w:ind w:left="180"/>
        <w:rPr>
          <w:rFonts w:ascii="Arial" w:hAnsi="Arial" w:cs="Arial"/>
          <w:b/>
          <w:bCs/>
          <w:spacing w:val="-2"/>
        </w:rPr>
      </w:pPr>
      <w:r w:rsidRPr="00767BB3">
        <w:rPr>
          <w:rFonts w:ascii="Arial" w:hAnsi="Arial" w:cs="Arial"/>
          <w:b/>
          <w:bCs/>
          <w:spacing w:val="-2"/>
        </w:rPr>
        <w:t xml:space="preserve">Factors </w:t>
      </w:r>
      <w:r w:rsidR="00815054" w:rsidRPr="00767BB3">
        <w:rPr>
          <w:rFonts w:ascii="Arial" w:hAnsi="Arial" w:cs="Arial"/>
          <w:b/>
          <w:bCs/>
          <w:spacing w:val="-2"/>
        </w:rPr>
        <w:t>considered</w:t>
      </w:r>
      <w:r w:rsidRPr="00767BB3">
        <w:rPr>
          <w:rFonts w:ascii="Arial" w:hAnsi="Arial" w:cs="Arial"/>
          <w:b/>
          <w:bCs/>
          <w:spacing w:val="-2"/>
        </w:rPr>
        <w:t xml:space="preserve"> in determining the charge category:</w:t>
      </w:r>
    </w:p>
    <w:p w14:paraId="25B1178D" w14:textId="421390BF" w:rsidR="00312088" w:rsidRPr="00767BB3" w:rsidRDefault="00312088" w:rsidP="00312088">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Depending upon the nature of the project, the following factors </w:t>
      </w:r>
      <w:r w:rsidR="00815054" w:rsidRPr="00767BB3">
        <w:rPr>
          <w:rFonts w:ascii="Arial" w:hAnsi="Arial" w:cs="Arial"/>
          <w:bCs/>
          <w:spacing w:val="-2"/>
        </w:rPr>
        <w:t xml:space="preserve">may </w:t>
      </w:r>
      <w:r w:rsidRPr="00767BB3">
        <w:rPr>
          <w:rFonts w:ascii="Arial" w:hAnsi="Arial" w:cs="Arial"/>
          <w:bCs/>
          <w:spacing w:val="-2"/>
        </w:rPr>
        <w:t xml:space="preserve">be </w:t>
      </w:r>
      <w:r w:rsidR="00815054" w:rsidRPr="00767BB3">
        <w:rPr>
          <w:rFonts w:ascii="Arial" w:hAnsi="Arial" w:cs="Arial"/>
          <w:bCs/>
          <w:spacing w:val="-2"/>
        </w:rPr>
        <w:t>considered</w:t>
      </w:r>
      <w:r w:rsidRPr="00767BB3">
        <w:rPr>
          <w:rFonts w:ascii="Arial" w:hAnsi="Arial" w:cs="Arial"/>
          <w:bCs/>
          <w:spacing w:val="-2"/>
        </w:rPr>
        <w:t xml:space="preserve"> in determining the relevant charge category using the attached tables:</w:t>
      </w:r>
    </w:p>
    <w:p w14:paraId="15E132D9" w14:textId="77777777" w:rsidR="00582967" w:rsidRPr="00767BB3" w:rsidRDefault="00582967" w:rsidP="00582967">
      <w:pPr>
        <w:pStyle w:val="BodyText"/>
        <w:numPr>
          <w:ilvl w:val="2"/>
          <w:numId w:val="8"/>
        </w:numPr>
        <w:ind w:left="426" w:hanging="284"/>
        <w:rPr>
          <w:color w:val="auto"/>
        </w:rPr>
      </w:pPr>
      <w:r w:rsidRPr="00767BB3">
        <w:rPr>
          <w:b/>
          <w:color w:val="auto"/>
        </w:rPr>
        <w:t xml:space="preserve">Floor Area - </w:t>
      </w:r>
      <w:r w:rsidRPr="00767BB3">
        <w:rPr>
          <w:bCs/>
          <w:color w:val="auto"/>
        </w:rPr>
        <w:t>The total internal floor area of all storeys of the building or extension of the building</w:t>
      </w:r>
    </w:p>
    <w:p w14:paraId="7B687244" w14:textId="77777777" w:rsidR="00312088" w:rsidRPr="00767BB3" w:rsidRDefault="00312088" w:rsidP="00312088">
      <w:pPr>
        <w:numPr>
          <w:ilvl w:val="2"/>
          <w:numId w:val="8"/>
        </w:numPr>
        <w:tabs>
          <w:tab w:val="left" w:pos="0"/>
        </w:tabs>
        <w:suppressAutoHyphens/>
        <w:ind w:left="426" w:hanging="284"/>
        <w:rPr>
          <w:rFonts w:ascii="Arial" w:hAnsi="Arial" w:cs="Arial"/>
          <w:spacing w:val="-2"/>
        </w:rPr>
      </w:pPr>
      <w:r w:rsidRPr="00767BB3">
        <w:rPr>
          <w:rFonts w:ascii="Arial" w:hAnsi="Arial" w:cs="Arial"/>
          <w:b/>
          <w:spacing w:val="-3"/>
        </w:rPr>
        <w:t xml:space="preserve">Estimated Cost </w:t>
      </w:r>
      <w:r w:rsidR="00582967" w:rsidRPr="00767BB3">
        <w:rPr>
          <w:rFonts w:ascii="Arial" w:hAnsi="Arial" w:cs="Arial"/>
          <w:b/>
          <w:spacing w:val="-3"/>
        </w:rPr>
        <w:t>of Building Work –</w:t>
      </w:r>
      <w:r w:rsidRPr="00767BB3">
        <w:rPr>
          <w:rFonts w:ascii="Arial" w:hAnsi="Arial" w:cs="Arial"/>
          <w:b/>
          <w:spacing w:val="-3"/>
        </w:rPr>
        <w:t xml:space="preserve"> </w:t>
      </w:r>
      <w:r w:rsidR="00582967" w:rsidRPr="00767BB3">
        <w:rPr>
          <w:rFonts w:ascii="Arial" w:hAnsi="Arial" w:cs="Arial"/>
          <w:spacing w:val="-2"/>
        </w:rPr>
        <w:t>Accepted by the local authority as being a cost reasonably c</w:t>
      </w:r>
      <w:r w:rsidRPr="00767BB3">
        <w:rPr>
          <w:rFonts w:ascii="Arial" w:hAnsi="Arial" w:cs="Arial"/>
          <w:spacing w:val="-2"/>
        </w:rPr>
        <w:t>harged by a person in business to carry out such building work.</w:t>
      </w:r>
    </w:p>
    <w:p w14:paraId="70F486D2" w14:textId="77777777" w:rsidR="00312088" w:rsidRPr="00767BB3" w:rsidRDefault="00312088" w:rsidP="00312088">
      <w:pPr>
        <w:numPr>
          <w:ilvl w:val="0"/>
          <w:numId w:val="9"/>
        </w:numPr>
        <w:tabs>
          <w:tab w:val="left" w:pos="0"/>
          <w:tab w:val="left" w:pos="900"/>
        </w:tabs>
        <w:ind w:left="426" w:hanging="284"/>
        <w:rPr>
          <w:rFonts w:ascii="Arial" w:hAnsi="Arial" w:cs="Arial"/>
        </w:rPr>
      </w:pPr>
      <w:r w:rsidRPr="00767BB3">
        <w:rPr>
          <w:rFonts w:ascii="Arial" w:hAnsi="Arial" w:cs="Arial"/>
          <w:b/>
        </w:rPr>
        <w:t xml:space="preserve">Multiple Extensions - </w:t>
      </w:r>
      <w:r w:rsidRPr="00767BB3">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548E412D" w14:textId="32A83E1E" w:rsidR="00312088" w:rsidRPr="00767BB3" w:rsidRDefault="00312088" w:rsidP="00695B39">
      <w:pPr>
        <w:numPr>
          <w:ilvl w:val="0"/>
          <w:numId w:val="9"/>
        </w:numPr>
        <w:tabs>
          <w:tab w:val="clear" w:pos="720"/>
          <w:tab w:val="left" w:pos="0"/>
          <w:tab w:val="num" w:pos="426"/>
        </w:tabs>
        <w:ind w:left="426" w:hanging="284"/>
        <w:rPr>
          <w:rFonts w:ascii="Arial" w:hAnsi="Arial" w:cs="Arial"/>
        </w:rPr>
      </w:pPr>
      <w:r w:rsidRPr="00767BB3">
        <w:rPr>
          <w:rFonts w:ascii="Arial" w:hAnsi="Arial" w:cs="Arial"/>
          <w:bCs/>
          <w:spacing w:val="-3"/>
        </w:rPr>
        <w:t xml:space="preserve">Charges may not apply where </w:t>
      </w:r>
      <w:r w:rsidRPr="00767BB3">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767BB3" w:rsidRDefault="0016236E" w:rsidP="00695B39">
      <w:pPr>
        <w:tabs>
          <w:tab w:val="left" w:pos="0"/>
          <w:tab w:val="left" w:pos="540"/>
          <w:tab w:val="left" w:pos="993"/>
        </w:tabs>
        <w:suppressAutoHyphens/>
        <w:rPr>
          <w:rFonts w:ascii="Arial" w:hAnsi="Arial" w:cs="Arial"/>
          <w:b/>
          <w:bCs/>
          <w:spacing w:val="-2"/>
        </w:rPr>
      </w:pPr>
    </w:p>
    <w:p w14:paraId="6B814D79" w14:textId="77777777" w:rsidR="00312088" w:rsidRPr="00767BB3" w:rsidRDefault="00312088" w:rsidP="00312088">
      <w:pPr>
        <w:tabs>
          <w:tab w:val="left" w:pos="0"/>
          <w:tab w:val="left" w:pos="540"/>
          <w:tab w:val="left" w:pos="993"/>
        </w:tabs>
        <w:suppressAutoHyphens/>
        <w:ind w:left="180"/>
        <w:rPr>
          <w:rFonts w:ascii="Arial" w:hAnsi="Arial" w:cs="Arial"/>
          <w:b/>
          <w:bCs/>
          <w:spacing w:val="-2"/>
        </w:rPr>
      </w:pPr>
      <w:r w:rsidRPr="00767BB3">
        <w:rPr>
          <w:rFonts w:ascii="Arial" w:hAnsi="Arial" w:cs="Arial"/>
          <w:b/>
          <w:bCs/>
          <w:spacing w:val="-2"/>
        </w:rPr>
        <w:t>How to pay:</w:t>
      </w:r>
    </w:p>
    <w:p w14:paraId="1CDFA8F7" w14:textId="77777777" w:rsidR="00815054" w:rsidRPr="00767BB3" w:rsidRDefault="00815054" w:rsidP="00815054">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p w14:paraId="63E6FB92" w14:textId="77777777" w:rsidR="00312088" w:rsidRPr="00767BB3" w:rsidRDefault="00312088" w:rsidP="00312088">
      <w:pPr>
        <w:ind w:left="180"/>
        <w:rPr>
          <w:rFonts w:ascii="Arial" w:hAnsi="Arial" w:cs="Arial"/>
        </w:rPr>
      </w:pPr>
    </w:p>
    <w:p w14:paraId="2F4DFD49" w14:textId="77777777" w:rsidR="00312088" w:rsidRPr="00767BB3" w:rsidRDefault="00312088" w:rsidP="00312088">
      <w:pPr>
        <w:tabs>
          <w:tab w:val="left" w:pos="540"/>
        </w:tabs>
        <w:ind w:left="142"/>
        <w:rPr>
          <w:rFonts w:ascii="Arial" w:hAnsi="Arial" w:cs="Arial"/>
          <w:b/>
          <w:bCs/>
        </w:rPr>
      </w:pPr>
      <w:r w:rsidRPr="00767BB3">
        <w:rPr>
          <w:rFonts w:ascii="Arial" w:hAnsi="Arial" w:cs="Arial"/>
          <w:b/>
          <w:bCs/>
        </w:rPr>
        <w:t>Our standard charges have been set on the basis that:</w:t>
      </w:r>
    </w:p>
    <w:p w14:paraId="74C86D36" w14:textId="77777777" w:rsidR="00312088" w:rsidRPr="00767BB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767BB3">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767BB3"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767BB3">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0F737B23" w:rsidR="00312088" w:rsidRPr="00767BB3"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767BB3">
        <w:rPr>
          <w:rFonts w:ascii="Arial" w:hAnsi="Arial" w:cs="Arial"/>
          <w:bCs/>
          <w:sz w:val="24"/>
          <w:szCs w:val="24"/>
        </w:rPr>
        <w:t xml:space="preserve">The building work does not consist of or include innovative or </w:t>
      </w:r>
      <w:r w:rsidR="00815054" w:rsidRPr="00767BB3">
        <w:rPr>
          <w:rFonts w:ascii="Arial" w:hAnsi="Arial" w:cs="Arial"/>
          <w:bCs/>
          <w:sz w:val="24"/>
          <w:szCs w:val="24"/>
        </w:rPr>
        <w:t>high-risk</w:t>
      </w:r>
      <w:r w:rsidRPr="00767BB3">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767BB3" w:rsidRDefault="00312088" w:rsidP="00312088">
      <w:pPr>
        <w:tabs>
          <w:tab w:val="left" w:pos="540"/>
        </w:tabs>
        <w:rPr>
          <w:rFonts w:ascii="Arial" w:hAnsi="Arial" w:cs="Arial"/>
          <w:b/>
          <w:bCs/>
        </w:rPr>
      </w:pPr>
    </w:p>
    <w:p w14:paraId="5A9F811D" w14:textId="31056498" w:rsidR="00312088" w:rsidRPr="00767BB3" w:rsidRDefault="00312088" w:rsidP="00312088">
      <w:pPr>
        <w:tabs>
          <w:tab w:val="left" w:pos="540"/>
        </w:tabs>
        <w:rPr>
          <w:rFonts w:ascii="Arial" w:hAnsi="Arial" w:cs="Arial"/>
          <w:b/>
          <w:bCs/>
        </w:rPr>
      </w:pPr>
      <w:r w:rsidRPr="00767BB3">
        <w:rPr>
          <w:rFonts w:ascii="Arial" w:hAnsi="Arial" w:cs="Arial"/>
          <w:b/>
          <w:bCs/>
        </w:rPr>
        <w:t>Our standard charges do not cover building regulation applications for:</w:t>
      </w:r>
    </w:p>
    <w:p w14:paraId="34290F27" w14:textId="61281F13"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Multiple types of extension and alteration</w:t>
      </w:r>
      <w:r w:rsidR="005E2A18" w:rsidRPr="00767BB3">
        <w:rPr>
          <w:rFonts w:ascii="Arial" w:hAnsi="Arial" w:cs="Arial"/>
          <w:spacing w:val="-2"/>
          <w:sz w:val="24"/>
          <w:szCs w:val="24"/>
        </w:rPr>
        <w:t xml:space="preserve"> unless the Authority has specified</w:t>
      </w:r>
    </w:p>
    <w:p w14:paraId="263707F0"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Building work in relation to more than one building</w:t>
      </w:r>
    </w:p>
    <w:p w14:paraId="28384194"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Alterations where estimated cost exceeds £75,000</w:t>
      </w:r>
    </w:p>
    <w:p w14:paraId="113897DF"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z w:val="24"/>
          <w:szCs w:val="24"/>
        </w:rPr>
        <w:t>Extensions exceeding 100m</w:t>
      </w:r>
      <w:r w:rsidRPr="00767BB3">
        <w:rPr>
          <w:rFonts w:ascii="Arial" w:hAnsi="Arial" w:cs="Arial"/>
          <w:sz w:val="24"/>
          <w:szCs w:val="24"/>
          <w:vertAlign w:val="superscript"/>
        </w:rPr>
        <w:t>2</w:t>
      </w:r>
      <w:r w:rsidRPr="00767BB3">
        <w:rPr>
          <w:rFonts w:ascii="Arial" w:hAnsi="Arial" w:cs="Arial"/>
          <w:sz w:val="24"/>
          <w:szCs w:val="24"/>
        </w:rPr>
        <w:t xml:space="preserve"> for single storey; and 200m</w:t>
      </w:r>
      <w:r w:rsidRPr="00767BB3">
        <w:rPr>
          <w:rFonts w:ascii="Arial" w:hAnsi="Arial" w:cs="Arial"/>
          <w:sz w:val="24"/>
          <w:szCs w:val="24"/>
          <w:vertAlign w:val="superscript"/>
        </w:rPr>
        <w:t>2</w:t>
      </w:r>
      <w:r w:rsidRPr="00767BB3">
        <w:rPr>
          <w:rFonts w:ascii="Arial" w:hAnsi="Arial" w:cs="Arial"/>
          <w:sz w:val="24"/>
          <w:szCs w:val="24"/>
        </w:rPr>
        <w:t xml:space="preserve"> for 2-storey.</w:t>
      </w:r>
    </w:p>
    <w:p w14:paraId="4326F5F7"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Garages where floor area exceeds 100m²</w:t>
      </w:r>
    </w:p>
    <w:p w14:paraId="2BF54829" w14:textId="77777777" w:rsidR="00312088" w:rsidRPr="00767BB3" w:rsidRDefault="00312088" w:rsidP="00312088">
      <w:pPr>
        <w:ind w:left="142" w:right="118"/>
        <w:rPr>
          <w:rFonts w:ascii="Arial" w:hAnsi="Arial" w:cs="Arial"/>
        </w:rPr>
      </w:pPr>
      <w:r w:rsidRPr="00767BB3">
        <w:rPr>
          <w:rFonts w:ascii="Arial" w:hAnsi="Arial" w:cs="Arial"/>
        </w:rPr>
        <w:t>In any of these circumstances, please contact Building Control to determine the relevant charges for these applications.</w:t>
      </w:r>
    </w:p>
    <w:p w14:paraId="7BDE0982" w14:textId="77777777" w:rsidR="00312088" w:rsidRPr="00767BB3" w:rsidRDefault="00312088" w:rsidP="00312088">
      <w:pPr>
        <w:rPr>
          <w:rFonts w:ascii="Arial" w:hAnsi="Arial" w:cs="Arial"/>
        </w:rPr>
      </w:pPr>
    </w:p>
    <w:p w14:paraId="101FBE69" w14:textId="77777777" w:rsidR="00312088" w:rsidRPr="00767BB3" w:rsidRDefault="00312088" w:rsidP="00312088">
      <w:pPr>
        <w:rPr>
          <w:rFonts w:ascii="Arial" w:hAnsi="Arial" w:cs="Arial"/>
          <w:b/>
        </w:rPr>
      </w:pPr>
      <w:r w:rsidRPr="00767BB3">
        <w:rPr>
          <w:rFonts w:ascii="Arial" w:hAnsi="Arial" w:cs="Arial"/>
          <w:b/>
        </w:rPr>
        <w:t>Other charges/refunds:</w:t>
      </w:r>
    </w:p>
    <w:p w14:paraId="2CD87120" w14:textId="63D3D0B4" w:rsidR="00312088" w:rsidRPr="00767BB3" w:rsidRDefault="00312088" w:rsidP="00312088">
      <w:pPr>
        <w:pStyle w:val="ListParagraph"/>
        <w:numPr>
          <w:ilvl w:val="0"/>
          <w:numId w:val="14"/>
        </w:numPr>
        <w:spacing w:after="0"/>
        <w:ind w:left="426" w:hanging="284"/>
        <w:rPr>
          <w:rFonts w:ascii="Arial" w:hAnsi="Arial" w:cs="Arial"/>
          <w:sz w:val="24"/>
          <w:szCs w:val="24"/>
        </w:rPr>
      </w:pPr>
      <w:r w:rsidRPr="00767BB3">
        <w:rPr>
          <w:rFonts w:ascii="Arial" w:hAnsi="Arial" w:cs="Arial"/>
          <w:sz w:val="24"/>
          <w:szCs w:val="24"/>
        </w:rPr>
        <w:t xml:space="preserve">If the basis on which the charge has been determined changes, the Local Authority may refund or request a supplementary charge. </w:t>
      </w:r>
      <w:r w:rsidR="005E2A18" w:rsidRPr="00767BB3">
        <w:rPr>
          <w:rFonts w:ascii="Arial" w:hAnsi="Arial" w:cs="Arial"/>
          <w:sz w:val="24"/>
          <w:szCs w:val="24"/>
        </w:rPr>
        <w:t>On request, t</w:t>
      </w:r>
      <w:r w:rsidRPr="00767BB3">
        <w:rPr>
          <w:rFonts w:ascii="Arial" w:hAnsi="Arial" w:cs="Arial"/>
          <w:sz w:val="24"/>
          <w:szCs w:val="24"/>
        </w:rPr>
        <w:t>he Authority will provide a written statement setting out the basis and method of calculation for the refund/supplementary charge.</w:t>
      </w:r>
    </w:p>
    <w:p w14:paraId="0678AE32" w14:textId="55D8ABB5" w:rsidR="00312088" w:rsidRPr="00767BB3" w:rsidRDefault="00312088" w:rsidP="00582967">
      <w:pPr>
        <w:pStyle w:val="ListParagraph"/>
        <w:numPr>
          <w:ilvl w:val="0"/>
          <w:numId w:val="14"/>
        </w:numPr>
        <w:spacing w:after="0" w:line="240" w:lineRule="auto"/>
        <w:ind w:left="426" w:hanging="284"/>
        <w:rPr>
          <w:rFonts w:ascii="Arial" w:hAnsi="Arial" w:cs="Arial"/>
          <w:sz w:val="24"/>
          <w:szCs w:val="24"/>
        </w:rPr>
      </w:pPr>
      <w:r w:rsidRPr="00767BB3">
        <w:rPr>
          <w:rFonts w:ascii="Arial" w:hAnsi="Arial" w:cs="Arial"/>
          <w:sz w:val="24"/>
          <w:szCs w:val="24"/>
        </w:rPr>
        <w:t xml:space="preserve">An </w:t>
      </w:r>
      <w:r w:rsidRPr="00767BB3">
        <w:rPr>
          <w:rFonts w:ascii="Arial" w:hAnsi="Arial" w:cs="Arial"/>
          <w:b/>
          <w:sz w:val="24"/>
          <w:szCs w:val="24"/>
        </w:rPr>
        <w:t>additional charge</w:t>
      </w:r>
      <w:r w:rsidRPr="00767BB3">
        <w:rPr>
          <w:rFonts w:ascii="Arial" w:hAnsi="Arial" w:cs="Arial"/>
          <w:sz w:val="24"/>
          <w:szCs w:val="24"/>
        </w:rPr>
        <w:t xml:space="preserve"> of £400.00 + VAT is payable for work when the relevant building work, or part thereof, has not been carried out by a person referred to in regulation 7(5) (g) of (h) of the </w:t>
      </w:r>
      <w:proofErr w:type="gramStart"/>
      <w:r w:rsidRPr="00767BB3">
        <w:rPr>
          <w:rFonts w:ascii="Arial" w:hAnsi="Arial" w:cs="Arial"/>
          <w:sz w:val="24"/>
          <w:szCs w:val="24"/>
        </w:rPr>
        <w:t>Building</w:t>
      </w:r>
      <w:proofErr w:type="gramEnd"/>
      <w:r w:rsidRPr="00767BB3">
        <w:rPr>
          <w:rFonts w:ascii="Arial" w:hAnsi="Arial" w:cs="Arial"/>
          <w:sz w:val="24"/>
          <w:szCs w:val="24"/>
        </w:rPr>
        <w:t xml:space="preserve"> (Local Authority Charges) Regulations 2010.   </w:t>
      </w:r>
    </w:p>
    <w:p w14:paraId="046BDEAD" w14:textId="7FE624C0" w:rsidR="005E2A18" w:rsidRPr="00767BB3" w:rsidRDefault="005E2A18" w:rsidP="005E2A18">
      <w:pPr>
        <w:pStyle w:val="BodyText2"/>
        <w:numPr>
          <w:ilvl w:val="0"/>
          <w:numId w:val="14"/>
        </w:numPr>
        <w:tabs>
          <w:tab w:val="left" w:pos="540"/>
        </w:tabs>
        <w:spacing w:after="0" w:line="240" w:lineRule="auto"/>
        <w:ind w:left="426" w:hanging="284"/>
        <w:rPr>
          <w:rFonts w:ascii="Arial" w:hAnsi="Arial" w:cs="Arial"/>
          <w:b/>
          <w:bCs/>
        </w:rPr>
      </w:pPr>
      <w:r w:rsidRPr="00767BB3">
        <w:rPr>
          <w:rFonts w:ascii="Arial" w:hAnsi="Arial" w:cs="Arial"/>
        </w:rPr>
        <w:t>To resolve outstanding matters and/or issue a Regularisation Certificate</w:t>
      </w:r>
      <w:r w:rsidRPr="00767BB3">
        <w:rPr>
          <w:rFonts w:ascii="Arial" w:hAnsi="Arial" w:cs="Arial"/>
          <w:b/>
        </w:rPr>
        <w:t xml:space="preserve"> </w:t>
      </w:r>
      <w:r w:rsidRPr="00767BB3">
        <w:rPr>
          <w:rFonts w:ascii="Arial" w:hAnsi="Arial" w:cs="Arial"/>
        </w:rPr>
        <w:t>where the case file has dormant for more than 3 years from the date of the last communication/inspection an additional charge shall be payable if the local authority obliges a request from the applicant to reopen the case.  Current additional charge is £</w:t>
      </w:r>
      <w:r w:rsidR="008E28AA">
        <w:rPr>
          <w:rFonts w:ascii="Arial" w:hAnsi="Arial" w:cs="Arial"/>
        </w:rPr>
        <w:t>175</w:t>
      </w:r>
      <w:r w:rsidRPr="00767BB3">
        <w:rPr>
          <w:rFonts w:ascii="Arial" w:hAnsi="Arial" w:cs="Arial"/>
        </w:rPr>
        <w:t xml:space="preserve"> + VAT</w:t>
      </w:r>
      <w:r w:rsidRPr="00767BB3">
        <w:rPr>
          <w:rFonts w:ascii="Arial" w:hAnsi="Arial" w:cs="Arial"/>
          <w:b/>
        </w:rPr>
        <w:t xml:space="preserve">. </w:t>
      </w:r>
    </w:p>
    <w:p w14:paraId="394A516A" w14:textId="2B914CAB" w:rsidR="005E2A18" w:rsidRPr="00767BB3" w:rsidRDefault="005E2A18" w:rsidP="005E2A18">
      <w:pPr>
        <w:pStyle w:val="BodyText2"/>
        <w:numPr>
          <w:ilvl w:val="0"/>
          <w:numId w:val="14"/>
        </w:numPr>
        <w:tabs>
          <w:tab w:val="left" w:pos="540"/>
        </w:tabs>
        <w:spacing w:after="0" w:line="240" w:lineRule="auto"/>
        <w:ind w:left="426" w:hanging="284"/>
        <w:rPr>
          <w:rFonts w:ascii="Arial" w:hAnsi="Arial" w:cs="Arial"/>
        </w:rPr>
      </w:pPr>
      <w:r w:rsidRPr="00767BB3">
        <w:rPr>
          <w:rFonts w:ascii="Arial" w:hAnsi="Arial" w:cs="Arial"/>
        </w:rPr>
        <w:t>Refunds</w:t>
      </w:r>
      <w:r w:rsidRPr="00767BB3">
        <w:rPr>
          <w:rFonts w:ascii="Arial" w:hAnsi="Arial" w:cs="Arial"/>
          <w:b/>
        </w:rPr>
        <w:t xml:space="preserve"> </w:t>
      </w:r>
      <w:r w:rsidRPr="00767BB3">
        <w:rPr>
          <w:rFonts w:ascii="Arial" w:hAnsi="Arial" w:cs="Arial"/>
        </w:rPr>
        <w:t>- A fee of £</w:t>
      </w:r>
      <w:r w:rsidR="008E28AA">
        <w:rPr>
          <w:rFonts w:ascii="Arial" w:hAnsi="Arial" w:cs="Arial"/>
        </w:rPr>
        <w:t>60</w:t>
      </w:r>
      <w:r w:rsidRPr="00767BB3">
        <w:rPr>
          <w:rFonts w:ascii="Arial" w:hAnsi="Arial" w:cs="Arial"/>
        </w:rPr>
        <w:t xml:space="preserve"> + VAT will be charged for the withdrawal of a Building Regulation application after registration and before the examination of plans and/or site inspection has been made.  Any part refund on a Building Regulation application withdrawn after the local authority have undertaken plan examination and/or site inspection will be at the discretion of the Council and on an individually determined basis. </w:t>
      </w:r>
    </w:p>
    <w:p w14:paraId="74401D9C" w14:textId="77777777" w:rsidR="005E2A18" w:rsidRPr="00767BB3" w:rsidRDefault="005E2A18" w:rsidP="005E2A18">
      <w:pPr>
        <w:ind w:left="142"/>
        <w:rPr>
          <w:rFonts w:ascii="Arial" w:hAnsi="Arial" w:cs="Arial"/>
        </w:rPr>
      </w:pPr>
    </w:p>
    <w:p w14:paraId="4803FD5E" w14:textId="77777777" w:rsidR="00695B39" w:rsidRPr="00767BB3" w:rsidRDefault="00695B39" w:rsidP="00582967">
      <w:pPr>
        <w:pStyle w:val="BodyText2"/>
        <w:tabs>
          <w:tab w:val="left" w:pos="540"/>
        </w:tabs>
        <w:spacing w:after="0" w:line="240" w:lineRule="auto"/>
        <w:rPr>
          <w:rFonts w:ascii="Arial" w:hAnsi="Arial" w:cs="Arial"/>
        </w:rPr>
      </w:pPr>
    </w:p>
    <w:p w14:paraId="313BEEE5" w14:textId="77777777" w:rsidR="00312088" w:rsidRPr="00767BB3" w:rsidRDefault="00312088" w:rsidP="00582967">
      <w:pPr>
        <w:pStyle w:val="BodyText2"/>
        <w:tabs>
          <w:tab w:val="left" w:pos="540"/>
        </w:tabs>
        <w:spacing w:after="0" w:line="240" w:lineRule="auto"/>
        <w:rPr>
          <w:rFonts w:ascii="Arial" w:hAnsi="Arial" w:cs="Arial"/>
          <w:b/>
        </w:rPr>
      </w:pPr>
      <w:r w:rsidRPr="00767BB3">
        <w:rPr>
          <w:rFonts w:ascii="Arial" w:hAnsi="Arial" w:cs="Arial"/>
          <w:b/>
        </w:rPr>
        <w:t>Contact details:</w:t>
      </w:r>
    </w:p>
    <w:p w14:paraId="63488B60" w14:textId="77777777" w:rsidR="00312088" w:rsidRPr="00767BB3" w:rsidRDefault="00312088" w:rsidP="00582967">
      <w:pPr>
        <w:pStyle w:val="BodyText2"/>
        <w:tabs>
          <w:tab w:val="left" w:pos="540"/>
        </w:tabs>
        <w:spacing w:after="0" w:line="240" w:lineRule="auto"/>
        <w:rPr>
          <w:rFonts w:ascii="Arial" w:hAnsi="Arial" w:cs="Arial"/>
        </w:rPr>
      </w:pPr>
    </w:p>
    <w:p w14:paraId="6BD2B9BE" w14:textId="77777777" w:rsidR="005E2A18" w:rsidRPr="00767BB3" w:rsidRDefault="005E2A18" w:rsidP="005E2A18">
      <w:pPr>
        <w:pStyle w:val="BodyText2"/>
        <w:tabs>
          <w:tab w:val="left" w:pos="540"/>
        </w:tabs>
        <w:spacing w:after="0" w:line="240" w:lineRule="auto"/>
        <w:rPr>
          <w:rFonts w:ascii="Arial" w:hAnsi="Arial" w:cs="Arial"/>
        </w:rPr>
      </w:pPr>
      <w:r w:rsidRPr="00767BB3">
        <w:rPr>
          <w:rFonts w:ascii="Arial" w:hAnsi="Arial" w:cs="Arial"/>
        </w:rPr>
        <w:t xml:space="preserve">Email: </w:t>
      </w:r>
      <w:hyperlink r:id="rId6" w:history="1">
        <w:r w:rsidRPr="00767BB3">
          <w:rPr>
            <w:rStyle w:val="Hyperlink"/>
            <w:rFonts w:ascii="Arial" w:eastAsiaTheme="majorEastAsia" w:hAnsi="Arial" w:cs="Arial"/>
          </w:rPr>
          <w:t>building.control@newcastle.gov.uk</w:t>
        </w:r>
      </w:hyperlink>
    </w:p>
    <w:p w14:paraId="0E2C94E7" w14:textId="77777777" w:rsidR="005E2A18" w:rsidRPr="00767BB3" w:rsidRDefault="005E2A18" w:rsidP="005E2A18">
      <w:pPr>
        <w:pStyle w:val="BodyText2"/>
        <w:tabs>
          <w:tab w:val="left" w:pos="540"/>
        </w:tabs>
        <w:spacing w:after="0" w:line="240" w:lineRule="auto"/>
        <w:rPr>
          <w:rFonts w:ascii="Arial" w:hAnsi="Arial" w:cs="Arial"/>
        </w:rPr>
      </w:pPr>
    </w:p>
    <w:p w14:paraId="5F592487" w14:textId="77777777" w:rsidR="005E2A18" w:rsidRPr="00767BB3" w:rsidRDefault="005E2A18" w:rsidP="005E2A18">
      <w:pPr>
        <w:pStyle w:val="BodyText2"/>
        <w:tabs>
          <w:tab w:val="left" w:pos="540"/>
        </w:tabs>
        <w:spacing w:after="0" w:line="240" w:lineRule="auto"/>
        <w:rPr>
          <w:rFonts w:ascii="Arial" w:hAnsi="Arial" w:cs="Arial"/>
        </w:rPr>
      </w:pPr>
      <w:r w:rsidRPr="00767BB3">
        <w:rPr>
          <w:rFonts w:ascii="Arial" w:hAnsi="Arial" w:cs="Arial"/>
        </w:rPr>
        <w:t>Phone: 0191 211 6102</w:t>
      </w:r>
    </w:p>
    <w:p w14:paraId="6A7C7816" w14:textId="77777777" w:rsidR="005E2A18" w:rsidRPr="00767BB3" w:rsidRDefault="005E2A18" w:rsidP="00582967">
      <w:pPr>
        <w:pStyle w:val="BodyText2"/>
        <w:tabs>
          <w:tab w:val="left" w:pos="540"/>
        </w:tabs>
        <w:spacing w:after="0" w:line="240" w:lineRule="auto"/>
        <w:rPr>
          <w:rFonts w:ascii="Arial" w:hAnsi="Arial" w:cs="Arial"/>
        </w:rPr>
      </w:pPr>
    </w:p>
    <w:p w14:paraId="7117C6F3" w14:textId="79DB3B3C"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Building Control</w:t>
      </w:r>
    </w:p>
    <w:p w14:paraId="383859C1"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Newcastle City Council</w:t>
      </w:r>
    </w:p>
    <w:p w14:paraId="64D81628"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Civic Centre</w:t>
      </w:r>
    </w:p>
    <w:p w14:paraId="50D6DC97"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Newcastle upon Tyne</w:t>
      </w:r>
    </w:p>
    <w:p w14:paraId="5DD96173" w14:textId="77777777" w:rsidR="00312088" w:rsidRPr="00767BB3" w:rsidRDefault="0016236E" w:rsidP="00582967">
      <w:pPr>
        <w:pStyle w:val="BodyText2"/>
        <w:tabs>
          <w:tab w:val="left" w:pos="540"/>
        </w:tabs>
        <w:spacing w:after="0" w:line="240" w:lineRule="auto"/>
        <w:rPr>
          <w:rFonts w:ascii="Arial" w:hAnsi="Arial" w:cs="Arial"/>
        </w:rPr>
      </w:pPr>
      <w:r w:rsidRPr="00767BB3">
        <w:rPr>
          <w:rFonts w:ascii="Arial" w:hAnsi="Arial" w:cs="Arial"/>
          <w:noProof/>
          <w:lang w:eastAsia="en-GB"/>
        </w:rPr>
        <w:drawing>
          <wp:anchor distT="0" distB="0" distL="114300" distR="114300" simplePos="0" relativeHeight="251659264" behindDoc="0" locked="0" layoutInCell="1" allowOverlap="1" wp14:anchorId="75BE06C5" wp14:editId="16169A39">
            <wp:simplePos x="0" y="0"/>
            <wp:positionH relativeFrom="column">
              <wp:posOffset>5640705</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00312088" w:rsidRPr="00767BB3">
        <w:rPr>
          <w:rFonts w:ascii="Arial" w:hAnsi="Arial" w:cs="Arial"/>
        </w:rPr>
        <w:t>NE1 8QH</w:t>
      </w:r>
    </w:p>
    <w:p w14:paraId="777C5563" w14:textId="77777777" w:rsidR="00312088" w:rsidRPr="00767BB3" w:rsidRDefault="00312088" w:rsidP="00582967">
      <w:pPr>
        <w:pStyle w:val="BodyText2"/>
        <w:tabs>
          <w:tab w:val="left" w:pos="540"/>
        </w:tabs>
        <w:spacing w:after="0" w:line="240" w:lineRule="auto"/>
        <w:rPr>
          <w:rFonts w:ascii="Arial" w:hAnsi="Arial" w:cs="Arial"/>
        </w:rPr>
      </w:pPr>
    </w:p>
    <w:p w14:paraId="466AC022" w14:textId="77777777" w:rsidR="00312088" w:rsidRPr="00767BB3" w:rsidRDefault="00270C1A" w:rsidP="00582967">
      <w:pPr>
        <w:pStyle w:val="BodyText2"/>
        <w:tabs>
          <w:tab w:val="left" w:pos="540"/>
        </w:tabs>
        <w:spacing w:after="0" w:line="240" w:lineRule="auto"/>
        <w:rPr>
          <w:rFonts w:ascii="Arial" w:hAnsi="Arial" w:cs="Arial"/>
        </w:rPr>
      </w:pPr>
      <w:hyperlink r:id="rId8" w:history="1">
        <w:r w:rsidR="00312088" w:rsidRPr="00767BB3">
          <w:rPr>
            <w:rStyle w:val="Hyperlink"/>
            <w:rFonts w:ascii="Arial" w:hAnsi="Arial" w:cs="Arial"/>
          </w:rPr>
          <w:t>www.newcastle.gov.uk</w:t>
        </w:r>
      </w:hyperlink>
    </w:p>
    <w:p w14:paraId="0859BE1C" w14:textId="77777777" w:rsidR="0016236E" w:rsidRPr="00767BB3" w:rsidRDefault="0016236E" w:rsidP="00582967">
      <w:pPr>
        <w:pStyle w:val="BodyText2"/>
        <w:tabs>
          <w:tab w:val="left" w:pos="540"/>
        </w:tabs>
        <w:spacing w:after="0" w:line="240" w:lineRule="auto"/>
        <w:rPr>
          <w:rFonts w:ascii="Arial" w:hAnsi="Arial" w:cs="Arial"/>
        </w:rPr>
      </w:pPr>
    </w:p>
    <w:p w14:paraId="5CC858AB" w14:textId="77777777" w:rsidR="006A2598" w:rsidRDefault="006A2598" w:rsidP="00210C30">
      <w:pPr>
        <w:spacing w:after="160" w:line="259" w:lineRule="auto"/>
      </w:pPr>
    </w:p>
    <w:p w14:paraId="19248A82" w14:textId="77777777" w:rsidR="00695B39" w:rsidRDefault="00695B39" w:rsidP="00210C30">
      <w:pPr>
        <w:spacing w:after="160" w:line="259" w:lineRule="auto"/>
      </w:pPr>
    </w:p>
    <w:p w14:paraId="5EC59D5F" w14:textId="77777777" w:rsidR="00695B39" w:rsidRDefault="00695B39" w:rsidP="00210C30">
      <w:pPr>
        <w:spacing w:after="160" w:line="259" w:lineRule="auto"/>
      </w:pPr>
    </w:p>
    <w:p w14:paraId="427DD789" w14:textId="77777777" w:rsidR="00767BB3" w:rsidRDefault="00695B39" w:rsidP="00695B39">
      <w:pPr>
        <w:jc w:val="center"/>
        <w:rPr>
          <w:rFonts w:ascii="Arial" w:hAnsi="Arial" w:cs="Arial"/>
          <w:b/>
          <w:bCs/>
          <w:u w:val="single"/>
        </w:rPr>
      </w:pPr>
      <w:bookmarkStart w:id="0" w:name="_Hlk98313338"/>
      <w:r>
        <w:rPr>
          <w:rFonts w:ascii="Arial" w:hAnsi="Arial" w:cs="Arial"/>
          <w:b/>
          <w:bCs/>
          <w:u w:val="single"/>
        </w:rPr>
        <w:t>Regularisation</w:t>
      </w:r>
      <w:r w:rsidRPr="00F32927">
        <w:rPr>
          <w:rFonts w:ascii="Arial" w:hAnsi="Arial" w:cs="Arial"/>
          <w:b/>
          <w:bCs/>
          <w:u w:val="single"/>
        </w:rPr>
        <w:t xml:space="preserve"> Building Regulation Charges</w:t>
      </w:r>
    </w:p>
    <w:p w14:paraId="711C13DE" w14:textId="77777777" w:rsidR="00767BB3" w:rsidRDefault="00767BB3" w:rsidP="00695B39">
      <w:pPr>
        <w:jc w:val="center"/>
        <w:rPr>
          <w:rFonts w:ascii="Arial" w:hAnsi="Arial" w:cs="Arial"/>
          <w:b/>
          <w:bCs/>
          <w:u w:val="single"/>
        </w:rPr>
      </w:pPr>
    </w:p>
    <w:p w14:paraId="2276EBAA" w14:textId="77EC3CB4" w:rsidR="00695B39" w:rsidRDefault="00695B39" w:rsidP="00695B39">
      <w:pPr>
        <w:jc w:val="center"/>
        <w:rPr>
          <w:rFonts w:ascii="Arial" w:hAnsi="Arial" w:cs="Arial"/>
          <w:b/>
          <w:bCs/>
          <w:u w:val="single"/>
        </w:rPr>
      </w:pPr>
      <w:r w:rsidRPr="00F32927">
        <w:rPr>
          <w:rFonts w:ascii="Arial" w:hAnsi="Arial" w:cs="Arial"/>
          <w:b/>
          <w:bCs/>
          <w:u w:val="single"/>
        </w:rPr>
        <w:t xml:space="preserve">Table </w:t>
      </w:r>
      <w:proofErr w:type="gramStart"/>
      <w:r w:rsidRPr="00F32927">
        <w:rPr>
          <w:rFonts w:ascii="Arial" w:hAnsi="Arial" w:cs="Arial"/>
          <w:b/>
          <w:bCs/>
          <w:u w:val="single"/>
        </w:rPr>
        <w:t xml:space="preserve">A </w:t>
      </w:r>
      <w:r w:rsidR="00767BB3">
        <w:rPr>
          <w:rFonts w:ascii="Arial" w:hAnsi="Arial" w:cs="Arial"/>
          <w:b/>
          <w:bCs/>
          <w:u w:val="single"/>
        </w:rPr>
        <w:t xml:space="preserve"> -</w:t>
      </w:r>
      <w:proofErr w:type="gramEnd"/>
      <w:r w:rsidR="00767BB3">
        <w:rPr>
          <w:rFonts w:ascii="Arial" w:hAnsi="Arial" w:cs="Arial"/>
          <w:b/>
          <w:bCs/>
          <w:u w:val="single"/>
        </w:rPr>
        <w:t xml:space="preserve"> </w:t>
      </w:r>
      <w:r w:rsidRPr="00F32927">
        <w:rPr>
          <w:rFonts w:ascii="Arial" w:hAnsi="Arial" w:cs="Arial"/>
          <w:b/>
          <w:bCs/>
          <w:u w:val="single"/>
        </w:rPr>
        <w:t>New Build Dwellings</w:t>
      </w:r>
    </w:p>
    <w:bookmarkEnd w:id="0"/>
    <w:p w14:paraId="68E5319E" w14:textId="77777777" w:rsidR="00695B39" w:rsidRDefault="00695B39" w:rsidP="00210C30">
      <w:pPr>
        <w:spacing w:after="160" w:line="259"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883"/>
      </w:tblGrid>
      <w:tr w:rsidR="00695B39" w14:paraId="101FF6EF" w14:textId="77777777" w:rsidTr="00695B39">
        <w:trPr>
          <w:cantSplit/>
          <w:trHeight w:val="276"/>
          <w:jc w:val="center"/>
        </w:trPr>
        <w:tc>
          <w:tcPr>
            <w:tcW w:w="1337" w:type="dxa"/>
            <w:vMerge w:val="restart"/>
            <w:tcBorders>
              <w:right w:val="single" w:sz="18" w:space="0" w:color="auto"/>
            </w:tcBorders>
            <w:shd w:val="clear" w:color="auto" w:fill="D9D9D9" w:themeFill="background1" w:themeFillShade="D9"/>
          </w:tcPr>
          <w:p w14:paraId="4642968C" w14:textId="77777777" w:rsidR="00695B39" w:rsidRPr="00FB6501" w:rsidRDefault="00695B39" w:rsidP="0021592C">
            <w:pPr>
              <w:rPr>
                <w:rFonts w:ascii="Arial" w:hAnsi="Arial" w:cs="Arial"/>
                <w:b/>
                <w:bCs/>
              </w:rPr>
            </w:pPr>
          </w:p>
          <w:p w14:paraId="03966416" w14:textId="77777777" w:rsidR="00695B39" w:rsidRPr="00FB6501" w:rsidRDefault="00695B39" w:rsidP="0021592C">
            <w:pPr>
              <w:jc w:val="center"/>
              <w:rPr>
                <w:rFonts w:ascii="Arial" w:hAnsi="Arial" w:cs="Arial"/>
                <w:b/>
                <w:bCs/>
              </w:rPr>
            </w:pPr>
            <w:r w:rsidRPr="00FB6501">
              <w:rPr>
                <w:rFonts w:ascii="Arial" w:hAnsi="Arial" w:cs="Arial"/>
                <w:b/>
                <w:bCs/>
              </w:rPr>
              <w:t>Number of Dwellings</w:t>
            </w:r>
          </w:p>
        </w:tc>
        <w:tc>
          <w:tcPr>
            <w:tcW w:w="1883" w:type="dxa"/>
            <w:vMerge w:val="restart"/>
            <w:tcBorders>
              <w:left w:val="single" w:sz="18" w:space="0" w:color="auto"/>
            </w:tcBorders>
            <w:shd w:val="clear" w:color="auto" w:fill="D9D9D9" w:themeFill="background1" w:themeFillShade="D9"/>
          </w:tcPr>
          <w:p w14:paraId="636A6023" w14:textId="77777777" w:rsidR="00695B39" w:rsidRPr="00FB6501" w:rsidRDefault="00695B39" w:rsidP="0021592C">
            <w:pPr>
              <w:jc w:val="center"/>
              <w:rPr>
                <w:rFonts w:ascii="Arial" w:hAnsi="Arial" w:cs="Arial"/>
                <w:b/>
                <w:bCs/>
              </w:rPr>
            </w:pPr>
          </w:p>
          <w:p w14:paraId="02F70572" w14:textId="77777777" w:rsidR="00695B39" w:rsidRDefault="00695B39" w:rsidP="0021592C">
            <w:pPr>
              <w:jc w:val="center"/>
              <w:rPr>
                <w:rFonts w:ascii="Arial" w:hAnsi="Arial" w:cs="Arial"/>
                <w:b/>
                <w:bCs/>
              </w:rPr>
            </w:pPr>
            <w:r w:rsidRPr="00FB6501">
              <w:rPr>
                <w:rFonts w:ascii="Arial" w:hAnsi="Arial" w:cs="Arial"/>
                <w:b/>
                <w:bCs/>
              </w:rPr>
              <w:t>Regularisation Charge</w:t>
            </w:r>
          </w:p>
          <w:p w14:paraId="59989B03" w14:textId="77777777" w:rsidR="00695B39" w:rsidRPr="00F77FED" w:rsidRDefault="00695B39" w:rsidP="0021592C">
            <w:pPr>
              <w:jc w:val="center"/>
              <w:rPr>
                <w:rFonts w:ascii="Arial" w:hAnsi="Arial" w:cs="Arial"/>
              </w:rPr>
            </w:pPr>
            <w:r w:rsidRPr="00F77FED">
              <w:rPr>
                <w:rFonts w:ascii="Arial" w:hAnsi="Arial" w:cs="Arial"/>
              </w:rPr>
              <w:t>(</w:t>
            </w:r>
            <w:proofErr w:type="gramStart"/>
            <w:r w:rsidRPr="00F77FED">
              <w:rPr>
                <w:rFonts w:ascii="Arial" w:hAnsi="Arial" w:cs="Arial"/>
              </w:rPr>
              <w:t>no</w:t>
            </w:r>
            <w:proofErr w:type="gramEnd"/>
            <w:r w:rsidRPr="00F77FED">
              <w:rPr>
                <w:rFonts w:ascii="Arial" w:hAnsi="Arial" w:cs="Arial"/>
              </w:rPr>
              <w:t xml:space="preserve"> VAT)</w:t>
            </w:r>
          </w:p>
        </w:tc>
      </w:tr>
      <w:tr w:rsidR="00695B39" w14:paraId="324A6805" w14:textId="77777777" w:rsidTr="00695B39">
        <w:trPr>
          <w:cantSplit/>
          <w:trHeight w:val="276"/>
          <w:jc w:val="center"/>
        </w:trPr>
        <w:tc>
          <w:tcPr>
            <w:tcW w:w="1337" w:type="dxa"/>
            <w:vMerge/>
            <w:tcBorders>
              <w:right w:val="single" w:sz="18" w:space="0" w:color="auto"/>
            </w:tcBorders>
            <w:shd w:val="clear" w:color="auto" w:fill="D9D9D9" w:themeFill="background1" w:themeFillShade="D9"/>
          </w:tcPr>
          <w:p w14:paraId="797F873B" w14:textId="77777777" w:rsidR="00695B39" w:rsidRPr="00FB6501" w:rsidRDefault="00695B39" w:rsidP="0021592C">
            <w:pPr>
              <w:jc w:val="center"/>
              <w:rPr>
                <w:rFonts w:ascii="Arial" w:hAnsi="Arial" w:cs="Arial"/>
                <w:b/>
                <w:bCs/>
              </w:rPr>
            </w:pPr>
          </w:p>
        </w:tc>
        <w:tc>
          <w:tcPr>
            <w:tcW w:w="1883" w:type="dxa"/>
            <w:vMerge/>
            <w:tcBorders>
              <w:left w:val="single" w:sz="18" w:space="0" w:color="auto"/>
            </w:tcBorders>
            <w:shd w:val="clear" w:color="auto" w:fill="D9D9D9" w:themeFill="background1" w:themeFillShade="D9"/>
          </w:tcPr>
          <w:p w14:paraId="7E45D0DD" w14:textId="77777777" w:rsidR="00695B39" w:rsidRPr="00FB6501" w:rsidRDefault="00695B39" w:rsidP="0021592C">
            <w:pPr>
              <w:jc w:val="center"/>
              <w:rPr>
                <w:rFonts w:ascii="Arial" w:hAnsi="Arial" w:cs="Arial"/>
                <w:b/>
                <w:bCs/>
              </w:rPr>
            </w:pPr>
          </w:p>
        </w:tc>
      </w:tr>
      <w:tr w:rsidR="00695B39" w14:paraId="16B8FDE0" w14:textId="77777777" w:rsidTr="00695B39">
        <w:trPr>
          <w:cantSplit/>
          <w:trHeight w:val="5071"/>
          <w:jc w:val="center"/>
        </w:trPr>
        <w:tc>
          <w:tcPr>
            <w:tcW w:w="1337" w:type="dxa"/>
            <w:tcBorders>
              <w:right w:val="single" w:sz="18" w:space="0" w:color="auto"/>
            </w:tcBorders>
          </w:tcPr>
          <w:p w14:paraId="73208851" w14:textId="77777777" w:rsidR="00695B39" w:rsidRPr="00083093" w:rsidRDefault="00695B39" w:rsidP="0021592C">
            <w:pPr>
              <w:jc w:val="center"/>
              <w:rPr>
                <w:rFonts w:ascii="Arial" w:hAnsi="Arial" w:cs="Arial"/>
                <w:sz w:val="20"/>
                <w:szCs w:val="20"/>
              </w:rPr>
            </w:pPr>
          </w:p>
          <w:p w14:paraId="421A8D94"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1</w:t>
            </w:r>
          </w:p>
          <w:p w14:paraId="0FB62DE0" w14:textId="77777777" w:rsidR="00695B39" w:rsidRPr="00083093" w:rsidRDefault="00695B39" w:rsidP="0021592C">
            <w:pPr>
              <w:jc w:val="center"/>
              <w:rPr>
                <w:rFonts w:ascii="Arial" w:hAnsi="Arial" w:cs="Arial"/>
                <w:sz w:val="20"/>
                <w:szCs w:val="20"/>
              </w:rPr>
            </w:pPr>
          </w:p>
          <w:p w14:paraId="5B0AAC50"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2</w:t>
            </w:r>
          </w:p>
          <w:p w14:paraId="43814CE8" w14:textId="77777777" w:rsidR="00695B39" w:rsidRPr="00083093" w:rsidRDefault="00695B39" w:rsidP="0021592C">
            <w:pPr>
              <w:jc w:val="center"/>
              <w:rPr>
                <w:rFonts w:ascii="Arial" w:hAnsi="Arial" w:cs="Arial"/>
                <w:sz w:val="20"/>
                <w:szCs w:val="20"/>
              </w:rPr>
            </w:pPr>
          </w:p>
          <w:p w14:paraId="527043EF"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3</w:t>
            </w:r>
          </w:p>
          <w:p w14:paraId="37EB17FE" w14:textId="77777777" w:rsidR="00695B39" w:rsidRPr="00083093" w:rsidRDefault="00695B39" w:rsidP="0021592C">
            <w:pPr>
              <w:jc w:val="center"/>
              <w:rPr>
                <w:rFonts w:ascii="Arial" w:hAnsi="Arial" w:cs="Arial"/>
                <w:sz w:val="20"/>
                <w:szCs w:val="20"/>
              </w:rPr>
            </w:pPr>
          </w:p>
          <w:p w14:paraId="510441E4"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4</w:t>
            </w:r>
          </w:p>
          <w:p w14:paraId="2B60A0C5" w14:textId="77777777" w:rsidR="00695B39" w:rsidRPr="00083093" w:rsidRDefault="00695B39" w:rsidP="0021592C">
            <w:pPr>
              <w:jc w:val="center"/>
              <w:rPr>
                <w:rFonts w:ascii="Arial" w:hAnsi="Arial" w:cs="Arial"/>
                <w:sz w:val="20"/>
                <w:szCs w:val="20"/>
              </w:rPr>
            </w:pPr>
          </w:p>
          <w:p w14:paraId="35047059"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5</w:t>
            </w:r>
          </w:p>
          <w:p w14:paraId="0656C474" w14:textId="77777777" w:rsidR="00695B39" w:rsidRPr="00083093" w:rsidRDefault="00695B39" w:rsidP="0021592C">
            <w:pPr>
              <w:jc w:val="center"/>
              <w:rPr>
                <w:rFonts w:ascii="Arial" w:hAnsi="Arial" w:cs="Arial"/>
                <w:sz w:val="20"/>
                <w:szCs w:val="20"/>
              </w:rPr>
            </w:pPr>
          </w:p>
          <w:p w14:paraId="49BB3982"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6</w:t>
            </w:r>
          </w:p>
          <w:p w14:paraId="2E99FFE0" w14:textId="77777777" w:rsidR="00695B39" w:rsidRPr="00083093" w:rsidRDefault="00695B39" w:rsidP="0021592C">
            <w:pPr>
              <w:jc w:val="center"/>
              <w:rPr>
                <w:rFonts w:ascii="Arial" w:hAnsi="Arial" w:cs="Arial"/>
                <w:sz w:val="20"/>
                <w:szCs w:val="20"/>
              </w:rPr>
            </w:pPr>
          </w:p>
          <w:p w14:paraId="64FA116F"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7</w:t>
            </w:r>
          </w:p>
          <w:p w14:paraId="687BC017" w14:textId="77777777" w:rsidR="00695B39" w:rsidRPr="00083093" w:rsidRDefault="00695B39" w:rsidP="0021592C">
            <w:pPr>
              <w:jc w:val="center"/>
              <w:rPr>
                <w:rFonts w:ascii="Arial" w:hAnsi="Arial" w:cs="Arial"/>
                <w:sz w:val="20"/>
                <w:szCs w:val="20"/>
              </w:rPr>
            </w:pPr>
          </w:p>
          <w:p w14:paraId="6E851A5A"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8</w:t>
            </w:r>
          </w:p>
          <w:p w14:paraId="0350F366" w14:textId="77777777" w:rsidR="00695B39" w:rsidRPr="00083093" w:rsidRDefault="00695B39" w:rsidP="0021592C">
            <w:pPr>
              <w:jc w:val="center"/>
              <w:rPr>
                <w:rFonts w:ascii="Arial" w:hAnsi="Arial" w:cs="Arial"/>
                <w:sz w:val="20"/>
                <w:szCs w:val="20"/>
              </w:rPr>
            </w:pPr>
          </w:p>
          <w:p w14:paraId="5396378B"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9</w:t>
            </w:r>
          </w:p>
          <w:p w14:paraId="44DD9EC6" w14:textId="77777777" w:rsidR="00695B39" w:rsidRPr="00083093" w:rsidRDefault="00695B39" w:rsidP="0021592C">
            <w:pPr>
              <w:jc w:val="center"/>
              <w:rPr>
                <w:rFonts w:ascii="Arial" w:hAnsi="Arial" w:cs="Arial"/>
                <w:sz w:val="20"/>
                <w:szCs w:val="20"/>
              </w:rPr>
            </w:pPr>
          </w:p>
          <w:p w14:paraId="0520E328"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10</w:t>
            </w:r>
          </w:p>
        </w:tc>
        <w:tc>
          <w:tcPr>
            <w:tcW w:w="1883" w:type="dxa"/>
            <w:tcBorders>
              <w:left w:val="single" w:sz="18" w:space="0" w:color="auto"/>
            </w:tcBorders>
            <w:shd w:val="clear" w:color="auto" w:fill="FFF2CC" w:themeFill="accent4" w:themeFillTint="33"/>
          </w:tcPr>
          <w:p w14:paraId="49DDAF14" w14:textId="77777777" w:rsidR="00695B39" w:rsidRPr="00083093" w:rsidRDefault="00695B39" w:rsidP="0021592C">
            <w:pPr>
              <w:jc w:val="center"/>
              <w:rPr>
                <w:rFonts w:ascii="Arial" w:hAnsi="Arial" w:cs="Arial"/>
                <w:sz w:val="20"/>
                <w:szCs w:val="20"/>
              </w:rPr>
            </w:pPr>
          </w:p>
          <w:p w14:paraId="14AC0033"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1890.00</w:t>
            </w:r>
          </w:p>
          <w:p w14:paraId="259073F4" w14:textId="77777777" w:rsidR="00270C1A" w:rsidRPr="00083093" w:rsidRDefault="00270C1A" w:rsidP="00270C1A">
            <w:pPr>
              <w:jc w:val="center"/>
              <w:rPr>
                <w:rFonts w:ascii="Arial" w:hAnsi="Arial" w:cs="Arial"/>
                <w:sz w:val="20"/>
                <w:szCs w:val="20"/>
              </w:rPr>
            </w:pPr>
          </w:p>
          <w:p w14:paraId="31BD1FCC"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2363.00</w:t>
            </w:r>
          </w:p>
          <w:p w14:paraId="3F79ABE0" w14:textId="77777777" w:rsidR="00270C1A" w:rsidRPr="00083093" w:rsidRDefault="00270C1A" w:rsidP="00270C1A">
            <w:pPr>
              <w:jc w:val="center"/>
              <w:rPr>
                <w:rFonts w:ascii="Arial" w:hAnsi="Arial" w:cs="Arial"/>
                <w:sz w:val="20"/>
                <w:szCs w:val="20"/>
              </w:rPr>
            </w:pPr>
          </w:p>
          <w:p w14:paraId="39C39741"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3465.00</w:t>
            </w:r>
          </w:p>
          <w:p w14:paraId="1F8E5B27" w14:textId="77777777" w:rsidR="00270C1A" w:rsidRPr="00083093" w:rsidRDefault="00270C1A" w:rsidP="00270C1A">
            <w:pPr>
              <w:jc w:val="center"/>
              <w:rPr>
                <w:rFonts w:ascii="Arial" w:hAnsi="Arial" w:cs="Arial"/>
                <w:sz w:val="20"/>
                <w:szCs w:val="20"/>
              </w:rPr>
            </w:pPr>
          </w:p>
          <w:p w14:paraId="334BA609"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6143.00</w:t>
            </w:r>
          </w:p>
          <w:p w14:paraId="782D69F4" w14:textId="77777777" w:rsidR="00270C1A" w:rsidRPr="00083093" w:rsidRDefault="00270C1A" w:rsidP="00270C1A">
            <w:pPr>
              <w:jc w:val="center"/>
              <w:rPr>
                <w:rFonts w:ascii="Arial" w:hAnsi="Arial" w:cs="Arial"/>
                <w:sz w:val="20"/>
                <w:szCs w:val="20"/>
              </w:rPr>
            </w:pPr>
          </w:p>
          <w:p w14:paraId="0146A8CF"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7088.00</w:t>
            </w:r>
          </w:p>
          <w:p w14:paraId="0EC6C7B9" w14:textId="77777777" w:rsidR="00270C1A" w:rsidRPr="00083093" w:rsidRDefault="00270C1A" w:rsidP="00270C1A">
            <w:pPr>
              <w:jc w:val="center"/>
              <w:rPr>
                <w:rFonts w:ascii="Arial" w:hAnsi="Arial" w:cs="Arial"/>
                <w:sz w:val="20"/>
                <w:szCs w:val="20"/>
              </w:rPr>
            </w:pPr>
          </w:p>
          <w:p w14:paraId="7AE8B25C"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8033.00</w:t>
            </w:r>
          </w:p>
          <w:p w14:paraId="4C0F7AEE" w14:textId="77777777" w:rsidR="00270C1A" w:rsidRPr="00083093" w:rsidRDefault="00270C1A" w:rsidP="00270C1A">
            <w:pPr>
              <w:jc w:val="center"/>
              <w:rPr>
                <w:rFonts w:ascii="Arial" w:hAnsi="Arial" w:cs="Arial"/>
                <w:sz w:val="20"/>
                <w:szCs w:val="20"/>
              </w:rPr>
            </w:pPr>
          </w:p>
          <w:p w14:paraId="08EBD64E"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8978.00</w:t>
            </w:r>
          </w:p>
          <w:p w14:paraId="5A8919A5" w14:textId="77777777" w:rsidR="00270C1A" w:rsidRPr="00083093" w:rsidRDefault="00270C1A" w:rsidP="00270C1A">
            <w:pPr>
              <w:jc w:val="center"/>
              <w:rPr>
                <w:rFonts w:ascii="Arial" w:hAnsi="Arial" w:cs="Arial"/>
                <w:sz w:val="20"/>
                <w:szCs w:val="20"/>
              </w:rPr>
            </w:pPr>
          </w:p>
          <w:p w14:paraId="58A9A854"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9923.00</w:t>
            </w:r>
          </w:p>
          <w:p w14:paraId="7FAB931A" w14:textId="77777777" w:rsidR="00270C1A" w:rsidRPr="00083093" w:rsidRDefault="00270C1A" w:rsidP="00270C1A">
            <w:pPr>
              <w:jc w:val="center"/>
              <w:rPr>
                <w:rFonts w:ascii="Arial" w:hAnsi="Arial" w:cs="Arial"/>
                <w:sz w:val="20"/>
                <w:szCs w:val="20"/>
              </w:rPr>
            </w:pPr>
          </w:p>
          <w:p w14:paraId="74373E8F"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10,710.00</w:t>
            </w:r>
          </w:p>
          <w:p w14:paraId="0667E65E" w14:textId="77777777" w:rsidR="00270C1A" w:rsidRPr="00083093" w:rsidRDefault="00270C1A" w:rsidP="00270C1A">
            <w:pPr>
              <w:jc w:val="center"/>
              <w:rPr>
                <w:rFonts w:ascii="Arial" w:hAnsi="Arial" w:cs="Arial"/>
                <w:sz w:val="20"/>
                <w:szCs w:val="20"/>
              </w:rPr>
            </w:pPr>
          </w:p>
          <w:p w14:paraId="5AFD65B6" w14:textId="77777777" w:rsidR="00270C1A" w:rsidRPr="00083093" w:rsidRDefault="00270C1A" w:rsidP="00270C1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11,498.00</w:t>
            </w:r>
          </w:p>
          <w:p w14:paraId="4633CE7C" w14:textId="77777777" w:rsidR="00270C1A" w:rsidRPr="00083093" w:rsidRDefault="00270C1A" w:rsidP="00270C1A">
            <w:pPr>
              <w:jc w:val="center"/>
              <w:rPr>
                <w:rFonts w:ascii="Arial" w:hAnsi="Arial" w:cs="Arial"/>
                <w:sz w:val="20"/>
                <w:szCs w:val="20"/>
              </w:rPr>
            </w:pPr>
          </w:p>
          <w:p w14:paraId="44EE2EBE" w14:textId="4C853CF1" w:rsidR="006C727C" w:rsidRPr="00083093" w:rsidRDefault="00270C1A" w:rsidP="00270C1A">
            <w:pPr>
              <w:jc w:val="center"/>
              <w:rPr>
                <w:rFonts w:ascii="Arial" w:hAnsi="Arial" w:cs="Arial"/>
                <w:sz w:val="20"/>
                <w:szCs w:val="20"/>
              </w:rPr>
            </w:pPr>
            <w:r>
              <w:rPr>
                <w:rFonts w:ascii="Arial" w:hAnsi="Arial" w:cs="Arial"/>
                <w:color w:val="000000"/>
                <w:sz w:val="20"/>
                <w:szCs w:val="20"/>
              </w:rPr>
              <w:t xml:space="preserve">£630.00 </w:t>
            </w:r>
            <w:r w:rsidRPr="00083093">
              <w:rPr>
                <w:rFonts w:ascii="Arial" w:hAnsi="Arial" w:cs="Arial"/>
                <w:color w:val="000000"/>
                <w:sz w:val="20"/>
                <w:szCs w:val="20"/>
              </w:rPr>
              <w:t>For each additional dwelling over 10 units</w:t>
            </w:r>
            <w:r w:rsidR="008E28AA" w:rsidRPr="00083093">
              <w:rPr>
                <w:rFonts w:ascii="Arial" w:hAnsi="Arial" w:cs="Arial"/>
                <w:sz w:val="20"/>
                <w:szCs w:val="20"/>
              </w:rPr>
              <w:t xml:space="preserve"> </w:t>
            </w:r>
          </w:p>
        </w:tc>
      </w:tr>
    </w:tbl>
    <w:p w14:paraId="091459D2" w14:textId="77777777" w:rsidR="00695B39" w:rsidRDefault="00695B39" w:rsidP="00210C30">
      <w:pPr>
        <w:spacing w:after="160" w:line="259" w:lineRule="auto"/>
      </w:pPr>
    </w:p>
    <w:p w14:paraId="15359D2A" w14:textId="77777777" w:rsidR="00695B39" w:rsidRDefault="00695B39" w:rsidP="00210C30">
      <w:pPr>
        <w:spacing w:after="160" w:line="259" w:lineRule="auto"/>
      </w:pPr>
    </w:p>
    <w:p w14:paraId="5B92E849" w14:textId="77777777" w:rsidR="00695B39" w:rsidRDefault="00695B39" w:rsidP="00210C30">
      <w:pPr>
        <w:spacing w:after="160" w:line="259" w:lineRule="auto"/>
      </w:pPr>
    </w:p>
    <w:p w14:paraId="7191401B" w14:textId="77777777" w:rsidR="00695B39" w:rsidRDefault="00695B39" w:rsidP="00210C30">
      <w:pPr>
        <w:spacing w:after="160" w:line="259" w:lineRule="auto"/>
      </w:pPr>
    </w:p>
    <w:p w14:paraId="1B191177" w14:textId="77777777" w:rsidR="00695B39" w:rsidRDefault="00695B39" w:rsidP="00210C30">
      <w:pPr>
        <w:spacing w:after="160" w:line="259" w:lineRule="auto"/>
      </w:pPr>
    </w:p>
    <w:p w14:paraId="77E68D2D" w14:textId="77777777" w:rsidR="00695B39" w:rsidRDefault="00695B39" w:rsidP="00210C30">
      <w:pPr>
        <w:spacing w:after="160" w:line="259" w:lineRule="auto"/>
      </w:pPr>
    </w:p>
    <w:p w14:paraId="6CEA6A9B" w14:textId="77777777" w:rsidR="00695B39" w:rsidRDefault="00695B39" w:rsidP="00210C30">
      <w:pPr>
        <w:spacing w:after="160" w:line="259" w:lineRule="auto"/>
      </w:pPr>
    </w:p>
    <w:p w14:paraId="7E9FC883" w14:textId="77777777" w:rsidR="00695B39" w:rsidRDefault="00695B39" w:rsidP="00210C30">
      <w:pPr>
        <w:spacing w:after="160" w:line="259" w:lineRule="auto"/>
      </w:pPr>
    </w:p>
    <w:p w14:paraId="6983316B" w14:textId="77777777" w:rsidR="00695B39" w:rsidRDefault="00695B39" w:rsidP="00210C30">
      <w:pPr>
        <w:spacing w:after="160" w:line="259" w:lineRule="auto"/>
      </w:pPr>
    </w:p>
    <w:p w14:paraId="0612093A" w14:textId="77777777" w:rsidR="00695B39" w:rsidRDefault="00695B39" w:rsidP="00210C30">
      <w:pPr>
        <w:spacing w:after="160" w:line="259" w:lineRule="auto"/>
      </w:pPr>
    </w:p>
    <w:p w14:paraId="67D2B0F5" w14:textId="77777777" w:rsidR="00695B39" w:rsidRDefault="00695B39" w:rsidP="00210C30">
      <w:pPr>
        <w:spacing w:after="160" w:line="259" w:lineRule="auto"/>
      </w:pPr>
    </w:p>
    <w:p w14:paraId="3874A9EF" w14:textId="77777777" w:rsidR="00695B39" w:rsidRDefault="00695B39" w:rsidP="00210C30">
      <w:pPr>
        <w:spacing w:after="160" w:line="259" w:lineRule="auto"/>
      </w:pPr>
    </w:p>
    <w:p w14:paraId="3F76898D" w14:textId="77777777" w:rsidR="00695B39" w:rsidRDefault="00695B39" w:rsidP="00210C30">
      <w:pPr>
        <w:spacing w:after="160" w:line="259" w:lineRule="auto"/>
      </w:pPr>
    </w:p>
    <w:p w14:paraId="112D687C" w14:textId="77777777" w:rsidR="00695B39" w:rsidRDefault="00695B39" w:rsidP="00210C30">
      <w:pPr>
        <w:spacing w:after="160" w:line="259" w:lineRule="auto"/>
      </w:pPr>
    </w:p>
    <w:p w14:paraId="224AD4F7" w14:textId="77777777" w:rsidR="00695B39" w:rsidRDefault="00695B39" w:rsidP="00210C30">
      <w:pPr>
        <w:spacing w:after="160" w:line="259" w:lineRule="auto"/>
      </w:pPr>
    </w:p>
    <w:p w14:paraId="64C23CB6" w14:textId="77777777" w:rsidR="00767BB3" w:rsidRDefault="00695B39" w:rsidP="00695B39">
      <w:pPr>
        <w:jc w:val="center"/>
        <w:rPr>
          <w:rFonts w:ascii="Arial" w:hAnsi="Arial" w:cs="Arial"/>
          <w:b/>
          <w:bCs/>
          <w:u w:val="single"/>
        </w:rPr>
      </w:pPr>
      <w:bookmarkStart w:id="1" w:name="_Hlk98313389"/>
      <w:r>
        <w:rPr>
          <w:rFonts w:ascii="Arial" w:hAnsi="Arial" w:cs="Arial"/>
          <w:b/>
          <w:bCs/>
          <w:u w:val="single"/>
        </w:rPr>
        <w:lastRenderedPageBreak/>
        <w:t>Regularisation</w:t>
      </w:r>
      <w:r w:rsidRPr="00F32927">
        <w:rPr>
          <w:rFonts w:ascii="Arial" w:hAnsi="Arial" w:cs="Arial"/>
          <w:b/>
          <w:bCs/>
          <w:u w:val="single"/>
        </w:rPr>
        <w:t xml:space="preserve"> Building Regulation Charges</w:t>
      </w:r>
    </w:p>
    <w:p w14:paraId="348503AB" w14:textId="77777777" w:rsidR="00767BB3" w:rsidRDefault="00767BB3" w:rsidP="00695B39">
      <w:pPr>
        <w:jc w:val="center"/>
        <w:rPr>
          <w:rFonts w:ascii="Arial" w:hAnsi="Arial" w:cs="Arial"/>
          <w:b/>
          <w:bCs/>
          <w:u w:val="single"/>
        </w:rPr>
      </w:pPr>
    </w:p>
    <w:p w14:paraId="2BD8DBBA" w14:textId="58D0F5AB" w:rsidR="00695B39" w:rsidRDefault="00695B39" w:rsidP="00695B39">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Pr="00F32927">
        <w:rPr>
          <w:rFonts w:ascii="Arial" w:hAnsi="Arial" w:cs="Arial"/>
          <w:b/>
          <w:bCs/>
          <w:u w:val="single"/>
        </w:rPr>
        <w:t xml:space="preserve"> </w:t>
      </w:r>
      <w:r w:rsidR="00767BB3">
        <w:rPr>
          <w:rFonts w:ascii="Arial" w:hAnsi="Arial" w:cs="Arial"/>
          <w:b/>
          <w:bCs/>
          <w:u w:val="single"/>
        </w:rPr>
        <w:t xml:space="preserve">- </w:t>
      </w:r>
      <w:r>
        <w:rPr>
          <w:rFonts w:ascii="Arial" w:hAnsi="Arial" w:cs="Arial"/>
          <w:b/>
          <w:bCs/>
          <w:u w:val="single"/>
        </w:rPr>
        <w:t>Domestic Extensions</w:t>
      </w:r>
    </w:p>
    <w:bookmarkEnd w:id="1"/>
    <w:p w14:paraId="4E424FD4" w14:textId="77777777" w:rsidR="00695B39" w:rsidRDefault="00695B39" w:rsidP="00210C30">
      <w:pPr>
        <w:spacing w:after="160" w:line="259" w:lineRule="auto"/>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4"/>
        <w:gridCol w:w="709"/>
        <w:gridCol w:w="708"/>
      </w:tblGrid>
      <w:tr w:rsidR="00695B39" w14:paraId="429CCB0A" w14:textId="77777777" w:rsidTr="00695B39">
        <w:trPr>
          <w:cantSplit/>
          <w:trHeight w:val="398"/>
          <w:jc w:val="center"/>
        </w:trPr>
        <w:tc>
          <w:tcPr>
            <w:tcW w:w="3261" w:type="dxa"/>
            <w:vMerge w:val="restart"/>
            <w:tcBorders>
              <w:right w:val="single" w:sz="24" w:space="0" w:color="auto"/>
            </w:tcBorders>
            <w:shd w:val="clear" w:color="auto" w:fill="E6E6E6"/>
            <w:vAlign w:val="center"/>
          </w:tcPr>
          <w:p w14:paraId="60FD51C7" w14:textId="77777777" w:rsidR="00695B39" w:rsidRPr="00814D81" w:rsidRDefault="00695B39" w:rsidP="0021592C">
            <w:pPr>
              <w:jc w:val="center"/>
              <w:rPr>
                <w:rFonts w:ascii="Arial" w:hAnsi="Arial" w:cs="Arial"/>
                <w:b/>
                <w:u w:val="single"/>
              </w:rPr>
            </w:pPr>
            <w:r w:rsidRPr="00814D81">
              <w:rPr>
                <w:rFonts w:ascii="Arial" w:hAnsi="Arial" w:cs="Arial"/>
                <w:b/>
                <w:u w:val="single"/>
              </w:rPr>
              <w:t>TABLE B</w:t>
            </w:r>
          </w:p>
          <w:p w14:paraId="7137305B" w14:textId="77777777" w:rsidR="00695B39" w:rsidRPr="00814D81" w:rsidRDefault="00695B39" w:rsidP="0021592C">
            <w:pPr>
              <w:pStyle w:val="Heading4"/>
              <w:jc w:val="center"/>
              <w:rPr>
                <w:rFonts w:ascii="Arial" w:hAnsi="Arial" w:cs="Arial"/>
                <w:b/>
                <w:i w:val="0"/>
                <w:color w:val="auto"/>
                <w:u w:val="single"/>
              </w:rPr>
            </w:pPr>
            <w:r w:rsidRPr="00814D81">
              <w:rPr>
                <w:rFonts w:ascii="Arial" w:hAnsi="Arial" w:cs="Arial"/>
                <w:b/>
                <w:i w:val="0"/>
                <w:color w:val="auto"/>
                <w:u w:val="single"/>
              </w:rPr>
              <w:t>DOMESTIC EXTENSIONS</w:t>
            </w:r>
          </w:p>
          <w:p w14:paraId="6D4716EE" w14:textId="77777777" w:rsidR="00695B39" w:rsidRPr="00814D81" w:rsidRDefault="00695B39" w:rsidP="0021592C">
            <w:pPr>
              <w:pStyle w:val="Heading6"/>
              <w:jc w:val="center"/>
              <w:rPr>
                <w:rFonts w:ascii="Arial" w:hAnsi="Arial" w:cs="Arial"/>
                <w:color w:val="000000"/>
                <w:sz w:val="18"/>
              </w:rPr>
            </w:pPr>
          </w:p>
          <w:p w14:paraId="5B479CAC" w14:textId="77777777" w:rsidR="00695B39" w:rsidRPr="00814D81" w:rsidRDefault="00695B39" w:rsidP="0021592C">
            <w:pPr>
              <w:pStyle w:val="Heading6"/>
              <w:rPr>
                <w:rFonts w:ascii="Arial" w:hAnsi="Arial" w:cs="Arial"/>
              </w:rPr>
            </w:pPr>
          </w:p>
          <w:p w14:paraId="65526832" w14:textId="77777777" w:rsidR="00695B39" w:rsidRPr="00814D81" w:rsidRDefault="00695B39" w:rsidP="0021592C">
            <w:pPr>
              <w:pStyle w:val="Heading6"/>
              <w:jc w:val="center"/>
              <w:rPr>
                <w:rFonts w:ascii="Arial" w:hAnsi="Arial" w:cs="Arial"/>
                <w:color w:val="000000"/>
                <w:sz w:val="18"/>
              </w:rPr>
            </w:pPr>
            <w:r w:rsidRPr="00814D81">
              <w:rPr>
                <w:rFonts w:ascii="Arial" w:hAnsi="Arial" w:cs="Arial"/>
                <w:color w:val="000000"/>
                <w:sz w:val="18"/>
              </w:rPr>
              <w:t>Description of works</w:t>
            </w:r>
          </w:p>
        </w:tc>
        <w:tc>
          <w:tcPr>
            <w:tcW w:w="1554" w:type="dxa"/>
            <w:vMerge w:val="restart"/>
            <w:tcBorders>
              <w:left w:val="single" w:sz="24" w:space="0" w:color="auto"/>
              <w:right w:val="single" w:sz="24" w:space="0" w:color="auto"/>
            </w:tcBorders>
            <w:shd w:val="clear" w:color="auto" w:fill="E6E6E6"/>
            <w:vAlign w:val="center"/>
          </w:tcPr>
          <w:p w14:paraId="25742DB8" w14:textId="77777777" w:rsidR="00695B39" w:rsidRPr="00B43A8F" w:rsidRDefault="00695B39" w:rsidP="0021592C">
            <w:pPr>
              <w:pStyle w:val="Heading6"/>
              <w:jc w:val="center"/>
              <w:rPr>
                <w:rFonts w:ascii="Arial" w:hAnsi="Arial" w:cs="Arial"/>
                <w:b/>
                <w:color w:val="000000"/>
                <w:sz w:val="18"/>
              </w:rPr>
            </w:pPr>
            <w:r w:rsidRPr="00B43A8F">
              <w:rPr>
                <w:rFonts w:ascii="Arial" w:hAnsi="Arial" w:cs="Arial"/>
                <w:b/>
                <w:color w:val="000000"/>
                <w:sz w:val="18"/>
              </w:rPr>
              <w:t>Regularisation Charge</w:t>
            </w:r>
          </w:p>
          <w:p w14:paraId="750AA05E" w14:textId="77777777" w:rsidR="00695B39" w:rsidRDefault="00695B39" w:rsidP="0021592C">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33B71CA7" w14:textId="77777777" w:rsidR="00695B39" w:rsidRDefault="00695B39" w:rsidP="0021592C">
            <w:pPr>
              <w:pStyle w:val="Header"/>
              <w:tabs>
                <w:tab w:val="clear" w:pos="4153"/>
                <w:tab w:val="clear" w:pos="8306"/>
              </w:tabs>
              <w:jc w:val="center"/>
              <w:rPr>
                <w:rFonts w:ascii="Arial" w:hAnsi="Arial" w:cs="Arial"/>
                <w:b/>
                <w:bCs/>
                <w:sz w:val="18"/>
                <w:szCs w:val="24"/>
                <w:lang w:val="en-GB"/>
              </w:rPr>
            </w:pPr>
            <w:r w:rsidRPr="00FC29CB">
              <w:rPr>
                <w:rFonts w:ascii="Arial" w:hAnsi="Arial" w:cs="Arial"/>
                <w:sz w:val="18"/>
              </w:rPr>
              <w:t>Payable on submission of application</w:t>
            </w:r>
          </w:p>
        </w:tc>
        <w:tc>
          <w:tcPr>
            <w:tcW w:w="1417" w:type="dxa"/>
            <w:gridSpan w:val="2"/>
            <w:tcBorders>
              <w:left w:val="single" w:sz="24" w:space="0" w:color="auto"/>
            </w:tcBorders>
            <w:shd w:val="clear" w:color="auto" w:fill="E6E6E6"/>
            <w:vAlign w:val="center"/>
          </w:tcPr>
          <w:p w14:paraId="12D2F8BB" w14:textId="77777777" w:rsidR="00695B39" w:rsidRDefault="00695B39" w:rsidP="0021592C">
            <w:pPr>
              <w:pStyle w:val="Heading6"/>
              <w:jc w:val="center"/>
              <w:rPr>
                <w:rFonts w:ascii="Arial" w:hAnsi="Arial" w:cs="Arial"/>
                <w:color w:val="000000"/>
                <w:sz w:val="18"/>
              </w:rPr>
            </w:pPr>
            <w:r>
              <w:rPr>
                <w:rFonts w:ascii="Arial" w:hAnsi="Arial" w:cs="Arial"/>
                <w:color w:val="000000"/>
                <w:sz w:val="18"/>
              </w:rPr>
              <w:t>Additional Charge*</w:t>
            </w:r>
          </w:p>
        </w:tc>
      </w:tr>
      <w:tr w:rsidR="00695B39" w14:paraId="26BCB82B" w14:textId="77777777" w:rsidTr="00695B39">
        <w:trPr>
          <w:cantSplit/>
          <w:trHeight w:val="377"/>
          <w:jc w:val="center"/>
        </w:trPr>
        <w:tc>
          <w:tcPr>
            <w:tcW w:w="3261" w:type="dxa"/>
            <w:vMerge/>
            <w:tcBorders>
              <w:right w:val="single" w:sz="24" w:space="0" w:color="auto"/>
            </w:tcBorders>
            <w:shd w:val="clear" w:color="auto" w:fill="E6E6E6"/>
          </w:tcPr>
          <w:p w14:paraId="142625D0" w14:textId="77777777" w:rsidR="00695B39" w:rsidRDefault="00695B39" w:rsidP="0021592C">
            <w:pPr>
              <w:pStyle w:val="Heading6"/>
              <w:rPr>
                <w:rFonts w:ascii="Arial" w:hAnsi="Arial" w:cs="Arial"/>
                <w:color w:val="000000"/>
                <w:sz w:val="18"/>
              </w:rPr>
            </w:pPr>
          </w:p>
        </w:tc>
        <w:tc>
          <w:tcPr>
            <w:tcW w:w="1554" w:type="dxa"/>
            <w:vMerge/>
            <w:tcBorders>
              <w:left w:val="single" w:sz="24" w:space="0" w:color="auto"/>
              <w:right w:val="single" w:sz="24" w:space="0" w:color="auto"/>
            </w:tcBorders>
            <w:shd w:val="clear" w:color="auto" w:fill="E6E6E6"/>
          </w:tcPr>
          <w:p w14:paraId="1685549D" w14:textId="77777777" w:rsidR="00695B39" w:rsidRDefault="00695B39" w:rsidP="0021592C">
            <w:pPr>
              <w:pStyle w:val="Heading5"/>
            </w:pPr>
          </w:p>
        </w:tc>
        <w:tc>
          <w:tcPr>
            <w:tcW w:w="709" w:type="dxa"/>
            <w:tcBorders>
              <w:left w:val="single" w:sz="24" w:space="0" w:color="auto"/>
            </w:tcBorders>
            <w:shd w:val="clear" w:color="auto" w:fill="E6E6E6"/>
            <w:vAlign w:val="center"/>
          </w:tcPr>
          <w:p w14:paraId="140BB96B" w14:textId="77777777" w:rsidR="00695B39" w:rsidRPr="00814D81" w:rsidRDefault="00695B39" w:rsidP="0021592C">
            <w:pPr>
              <w:pStyle w:val="Heading5"/>
              <w:jc w:val="center"/>
              <w:rPr>
                <w:rFonts w:ascii="Arial" w:hAnsi="Arial" w:cs="Arial"/>
              </w:rPr>
            </w:pPr>
            <w:proofErr w:type="spellStart"/>
            <w:r w:rsidRPr="00814D81">
              <w:rPr>
                <w:rFonts w:ascii="Arial" w:hAnsi="Arial" w:cs="Arial"/>
                <w:color w:val="auto"/>
                <w:sz w:val="18"/>
              </w:rPr>
              <w:t>Excl</w:t>
            </w:r>
            <w:proofErr w:type="spellEnd"/>
            <w:r w:rsidRPr="00814D81">
              <w:rPr>
                <w:rFonts w:ascii="Arial" w:hAnsi="Arial" w:cs="Arial"/>
                <w:color w:val="auto"/>
                <w:sz w:val="18"/>
              </w:rPr>
              <w:t xml:space="preserve"> VAT</w:t>
            </w:r>
          </w:p>
        </w:tc>
        <w:tc>
          <w:tcPr>
            <w:tcW w:w="708" w:type="dxa"/>
            <w:shd w:val="clear" w:color="auto" w:fill="E6E6E6"/>
            <w:vAlign w:val="center"/>
          </w:tcPr>
          <w:p w14:paraId="20D5020F" w14:textId="77777777" w:rsidR="00695B39" w:rsidRPr="00814D81" w:rsidRDefault="00695B39" w:rsidP="0021592C">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r>
      <w:tr w:rsidR="00270C1A" w14:paraId="6B074C61" w14:textId="77777777" w:rsidTr="00695B39">
        <w:trPr>
          <w:cantSplit/>
          <w:trHeight w:val="512"/>
          <w:jc w:val="center"/>
        </w:trPr>
        <w:tc>
          <w:tcPr>
            <w:tcW w:w="3261" w:type="dxa"/>
            <w:tcBorders>
              <w:right w:val="single" w:sz="24" w:space="0" w:color="auto"/>
            </w:tcBorders>
            <w:vAlign w:val="center"/>
          </w:tcPr>
          <w:p w14:paraId="30F1FE5F" w14:textId="77777777" w:rsidR="00270C1A" w:rsidRDefault="00270C1A" w:rsidP="00270C1A">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554" w:type="dxa"/>
            <w:tcBorders>
              <w:left w:val="single" w:sz="24" w:space="0" w:color="auto"/>
              <w:right w:val="single" w:sz="24" w:space="0" w:color="auto"/>
            </w:tcBorders>
            <w:shd w:val="clear" w:color="auto" w:fill="FFF2CC" w:themeFill="accent4" w:themeFillTint="33"/>
            <w:vAlign w:val="center"/>
          </w:tcPr>
          <w:p w14:paraId="4EB8578E" w14:textId="4AE99E98" w:rsidR="00270C1A" w:rsidRPr="00F00738" w:rsidRDefault="00270C1A" w:rsidP="00270C1A">
            <w:pPr>
              <w:jc w:val="center"/>
              <w:rPr>
                <w:rFonts w:ascii="Arial" w:hAnsi="Arial" w:cs="Arial"/>
                <w:b/>
                <w:sz w:val="18"/>
                <w:szCs w:val="18"/>
              </w:rPr>
            </w:pPr>
            <w:r>
              <w:rPr>
                <w:rFonts w:ascii="Arial" w:hAnsi="Arial" w:cs="Arial"/>
                <w:b/>
                <w:sz w:val="18"/>
                <w:szCs w:val="18"/>
              </w:rPr>
              <w:t>£772.00</w:t>
            </w:r>
          </w:p>
        </w:tc>
        <w:tc>
          <w:tcPr>
            <w:tcW w:w="709" w:type="dxa"/>
            <w:tcBorders>
              <w:left w:val="single" w:sz="24" w:space="0" w:color="auto"/>
            </w:tcBorders>
            <w:vAlign w:val="center"/>
          </w:tcPr>
          <w:p w14:paraId="1103C2A6"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584F0889"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4CEA9C57" w14:textId="77777777" w:rsidTr="00695B39">
        <w:trPr>
          <w:cantSplit/>
          <w:trHeight w:val="512"/>
          <w:jc w:val="center"/>
        </w:trPr>
        <w:tc>
          <w:tcPr>
            <w:tcW w:w="3261" w:type="dxa"/>
            <w:tcBorders>
              <w:right w:val="single" w:sz="24" w:space="0" w:color="auto"/>
            </w:tcBorders>
            <w:vAlign w:val="center"/>
          </w:tcPr>
          <w:p w14:paraId="120A1290" w14:textId="77777777" w:rsidR="00270C1A" w:rsidRDefault="00270C1A" w:rsidP="00270C1A">
            <w:pPr>
              <w:rPr>
                <w:rFonts w:ascii="Arial" w:hAnsi="Arial" w:cs="Arial"/>
                <w:sz w:val="18"/>
              </w:rPr>
            </w:pPr>
          </w:p>
          <w:p w14:paraId="2776D264" w14:textId="77777777" w:rsidR="00270C1A" w:rsidRDefault="00270C1A" w:rsidP="00270C1A">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14720306"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4EAB599" w14:textId="7F760A0D" w:rsidR="00270C1A" w:rsidRPr="00F00738" w:rsidRDefault="00270C1A" w:rsidP="00270C1A">
            <w:pPr>
              <w:jc w:val="center"/>
              <w:rPr>
                <w:rFonts w:ascii="Arial" w:hAnsi="Arial" w:cs="Arial"/>
                <w:b/>
                <w:sz w:val="18"/>
                <w:szCs w:val="18"/>
              </w:rPr>
            </w:pPr>
            <w:r>
              <w:rPr>
                <w:rFonts w:ascii="Arial" w:hAnsi="Arial" w:cs="Arial"/>
                <w:b/>
                <w:sz w:val="18"/>
                <w:szCs w:val="18"/>
              </w:rPr>
              <w:t>£1055.00</w:t>
            </w:r>
          </w:p>
        </w:tc>
        <w:tc>
          <w:tcPr>
            <w:tcW w:w="709" w:type="dxa"/>
            <w:tcBorders>
              <w:left w:val="single" w:sz="24" w:space="0" w:color="auto"/>
            </w:tcBorders>
            <w:vAlign w:val="center"/>
          </w:tcPr>
          <w:p w14:paraId="6B45A62A"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6A049590"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78A796CF" w14:textId="77777777" w:rsidTr="00695B39">
        <w:trPr>
          <w:cantSplit/>
          <w:trHeight w:val="512"/>
          <w:jc w:val="center"/>
        </w:trPr>
        <w:tc>
          <w:tcPr>
            <w:tcW w:w="3261" w:type="dxa"/>
            <w:tcBorders>
              <w:right w:val="single" w:sz="24" w:space="0" w:color="auto"/>
            </w:tcBorders>
            <w:vAlign w:val="center"/>
          </w:tcPr>
          <w:p w14:paraId="5F7C8614" w14:textId="77777777" w:rsidR="00270C1A" w:rsidRDefault="00270C1A" w:rsidP="00270C1A">
            <w:pPr>
              <w:rPr>
                <w:rFonts w:ascii="Arial" w:hAnsi="Arial" w:cs="Arial"/>
                <w:sz w:val="18"/>
              </w:rPr>
            </w:pPr>
          </w:p>
          <w:p w14:paraId="47308A40" w14:textId="77777777" w:rsidR="00270C1A" w:rsidRDefault="00270C1A" w:rsidP="00270C1A">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2C34A30D"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A5FEF7A" w14:textId="6E6C96F2" w:rsidR="00270C1A" w:rsidRPr="00F00738" w:rsidRDefault="00270C1A" w:rsidP="00270C1A">
            <w:pPr>
              <w:jc w:val="center"/>
              <w:rPr>
                <w:rFonts w:ascii="Arial" w:hAnsi="Arial" w:cs="Arial"/>
                <w:b/>
                <w:sz w:val="18"/>
                <w:szCs w:val="18"/>
              </w:rPr>
            </w:pPr>
            <w:r>
              <w:rPr>
                <w:rFonts w:ascii="Arial" w:hAnsi="Arial" w:cs="Arial"/>
                <w:b/>
                <w:sz w:val="18"/>
                <w:szCs w:val="18"/>
              </w:rPr>
              <w:t>£1370.00</w:t>
            </w:r>
          </w:p>
        </w:tc>
        <w:tc>
          <w:tcPr>
            <w:tcW w:w="709" w:type="dxa"/>
            <w:tcBorders>
              <w:left w:val="single" w:sz="24" w:space="0" w:color="auto"/>
            </w:tcBorders>
            <w:vAlign w:val="center"/>
          </w:tcPr>
          <w:p w14:paraId="4D731FA5"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5491CE63"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1C8BBBA6" w14:textId="77777777" w:rsidTr="00695B39">
        <w:trPr>
          <w:cantSplit/>
          <w:trHeight w:val="512"/>
          <w:jc w:val="center"/>
        </w:trPr>
        <w:tc>
          <w:tcPr>
            <w:tcW w:w="3261" w:type="dxa"/>
            <w:tcBorders>
              <w:right w:val="single" w:sz="24" w:space="0" w:color="auto"/>
            </w:tcBorders>
            <w:vAlign w:val="center"/>
          </w:tcPr>
          <w:p w14:paraId="50518426" w14:textId="77777777" w:rsidR="00270C1A" w:rsidRDefault="00270C1A" w:rsidP="00270C1A">
            <w:pPr>
              <w:rPr>
                <w:rFonts w:ascii="Arial" w:hAnsi="Arial" w:cs="Arial"/>
                <w:sz w:val="18"/>
              </w:rPr>
            </w:pPr>
          </w:p>
          <w:p w14:paraId="624796DF" w14:textId="77777777" w:rsidR="00270C1A" w:rsidRDefault="00270C1A" w:rsidP="00270C1A">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6F73C685"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4793D088" w14:textId="56E7B66D" w:rsidR="00270C1A" w:rsidRPr="00F00738" w:rsidRDefault="00270C1A" w:rsidP="00270C1A">
            <w:pPr>
              <w:pStyle w:val="Footer"/>
              <w:jc w:val="center"/>
              <w:rPr>
                <w:rFonts w:ascii="Arial" w:hAnsi="Arial" w:cs="Arial"/>
                <w:b/>
                <w:sz w:val="18"/>
                <w:szCs w:val="18"/>
              </w:rPr>
            </w:pPr>
            <w:r>
              <w:rPr>
                <w:rFonts w:ascii="Arial" w:hAnsi="Arial" w:cs="Arial"/>
                <w:b/>
                <w:sz w:val="18"/>
                <w:szCs w:val="18"/>
              </w:rPr>
              <w:t>£1370.00</w:t>
            </w:r>
          </w:p>
        </w:tc>
        <w:tc>
          <w:tcPr>
            <w:tcW w:w="709" w:type="dxa"/>
            <w:tcBorders>
              <w:left w:val="single" w:sz="24" w:space="0" w:color="auto"/>
            </w:tcBorders>
            <w:vAlign w:val="center"/>
          </w:tcPr>
          <w:p w14:paraId="0CB3C0C2" w14:textId="77777777" w:rsidR="00270C1A" w:rsidRPr="006C72DC" w:rsidRDefault="00270C1A" w:rsidP="00270C1A">
            <w:pPr>
              <w:jc w:val="center"/>
              <w:rPr>
                <w:rFonts w:ascii="Arial" w:hAnsi="Arial" w:cs="Arial"/>
                <w:sz w:val="18"/>
                <w:szCs w:val="18"/>
              </w:rPr>
            </w:pPr>
            <w:r>
              <w:rPr>
                <w:rFonts w:ascii="Arial" w:hAnsi="Arial" w:cs="Arial"/>
                <w:sz w:val="18"/>
                <w:szCs w:val="18"/>
              </w:rPr>
              <w:t>£400</w:t>
            </w:r>
          </w:p>
        </w:tc>
        <w:tc>
          <w:tcPr>
            <w:tcW w:w="708" w:type="dxa"/>
            <w:vAlign w:val="center"/>
          </w:tcPr>
          <w:p w14:paraId="66F693AA"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385727E1" w14:textId="77777777" w:rsidTr="00695B39">
        <w:trPr>
          <w:cantSplit/>
          <w:trHeight w:val="512"/>
          <w:jc w:val="center"/>
        </w:trPr>
        <w:tc>
          <w:tcPr>
            <w:tcW w:w="3261" w:type="dxa"/>
            <w:tcBorders>
              <w:right w:val="single" w:sz="24" w:space="0" w:color="auto"/>
            </w:tcBorders>
            <w:vAlign w:val="center"/>
          </w:tcPr>
          <w:p w14:paraId="37AA8F72" w14:textId="77777777" w:rsidR="00270C1A" w:rsidRDefault="00270C1A" w:rsidP="00270C1A">
            <w:pPr>
              <w:rPr>
                <w:rFonts w:ascii="Arial" w:hAnsi="Arial" w:cs="Arial"/>
                <w:sz w:val="18"/>
              </w:rPr>
            </w:pPr>
          </w:p>
          <w:p w14:paraId="254DCE79" w14:textId="77777777" w:rsidR="00270C1A" w:rsidRDefault="00270C1A" w:rsidP="00270C1A">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34F6CB6E"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AE6FBC5" w14:textId="124E5ED3" w:rsidR="00270C1A" w:rsidRPr="00F00738" w:rsidRDefault="00270C1A" w:rsidP="00270C1A">
            <w:pPr>
              <w:jc w:val="center"/>
              <w:rPr>
                <w:rFonts w:ascii="Arial" w:hAnsi="Arial" w:cs="Arial"/>
                <w:b/>
                <w:sz w:val="18"/>
                <w:szCs w:val="18"/>
              </w:rPr>
            </w:pPr>
            <w:r>
              <w:rPr>
                <w:rFonts w:ascii="Arial" w:hAnsi="Arial" w:cs="Arial"/>
                <w:b/>
                <w:sz w:val="18"/>
                <w:szCs w:val="18"/>
              </w:rPr>
              <w:t>£1433.00</w:t>
            </w:r>
          </w:p>
        </w:tc>
        <w:tc>
          <w:tcPr>
            <w:tcW w:w="709" w:type="dxa"/>
            <w:tcBorders>
              <w:left w:val="single" w:sz="24" w:space="0" w:color="auto"/>
            </w:tcBorders>
            <w:vAlign w:val="center"/>
          </w:tcPr>
          <w:p w14:paraId="0A55B958"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15B4135A"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7B6F792C" w14:textId="77777777" w:rsidTr="00695B39">
        <w:trPr>
          <w:cantSplit/>
          <w:trHeight w:val="512"/>
          <w:jc w:val="center"/>
        </w:trPr>
        <w:tc>
          <w:tcPr>
            <w:tcW w:w="3261" w:type="dxa"/>
            <w:tcBorders>
              <w:right w:val="single" w:sz="24" w:space="0" w:color="auto"/>
            </w:tcBorders>
            <w:vAlign w:val="center"/>
          </w:tcPr>
          <w:p w14:paraId="02A1C7D2" w14:textId="77777777" w:rsidR="00270C1A" w:rsidRDefault="00270C1A" w:rsidP="00270C1A">
            <w:pPr>
              <w:rPr>
                <w:rFonts w:ascii="Arial" w:hAnsi="Arial" w:cs="Arial"/>
                <w:sz w:val="18"/>
              </w:rPr>
            </w:pPr>
            <w:r>
              <w:rPr>
                <w:rFonts w:ascii="Arial" w:hAnsi="Arial" w:cs="Arial"/>
                <w:sz w:val="18"/>
              </w:rPr>
              <w:t xml:space="preserve">Loft conversion </w:t>
            </w:r>
          </w:p>
        </w:tc>
        <w:tc>
          <w:tcPr>
            <w:tcW w:w="1554" w:type="dxa"/>
            <w:tcBorders>
              <w:left w:val="single" w:sz="24" w:space="0" w:color="auto"/>
              <w:right w:val="single" w:sz="24" w:space="0" w:color="auto"/>
            </w:tcBorders>
            <w:shd w:val="clear" w:color="auto" w:fill="FFF2CC" w:themeFill="accent4" w:themeFillTint="33"/>
            <w:vAlign w:val="center"/>
          </w:tcPr>
          <w:p w14:paraId="137B780B" w14:textId="6398755B" w:rsidR="00270C1A" w:rsidRPr="00F00738" w:rsidRDefault="00270C1A" w:rsidP="00270C1A">
            <w:pPr>
              <w:jc w:val="center"/>
              <w:rPr>
                <w:rFonts w:ascii="Arial" w:hAnsi="Arial" w:cs="Arial"/>
                <w:b/>
                <w:sz w:val="18"/>
                <w:szCs w:val="18"/>
              </w:rPr>
            </w:pPr>
            <w:r>
              <w:rPr>
                <w:rFonts w:ascii="Arial" w:hAnsi="Arial" w:cs="Arial"/>
                <w:b/>
                <w:sz w:val="18"/>
                <w:szCs w:val="18"/>
              </w:rPr>
              <w:t>£1223.00</w:t>
            </w:r>
          </w:p>
        </w:tc>
        <w:tc>
          <w:tcPr>
            <w:tcW w:w="709" w:type="dxa"/>
            <w:tcBorders>
              <w:left w:val="single" w:sz="24" w:space="0" w:color="auto"/>
            </w:tcBorders>
            <w:vAlign w:val="center"/>
          </w:tcPr>
          <w:p w14:paraId="02B8ECAF"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0B5C9FEA"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270C1A" w14:paraId="64FD45A0" w14:textId="77777777" w:rsidTr="00695B39">
        <w:trPr>
          <w:cantSplit/>
          <w:trHeight w:val="965"/>
          <w:jc w:val="center"/>
        </w:trPr>
        <w:tc>
          <w:tcPr>
            <w:tcW w:w="3261" w:type="dxa"/>
            <w:tcBorders>
              <w:right w:val="single" w:sz="24" w:space="0" w:color="auto"/>
            </w:tcBorders>
            <w:vAlign w:val="center"/>
          </w:tcPr>
          <w:p w14:paraId="7E888169" w14:textId="77777777" w:rsidR="00270C1A" w:rsidRDefault="00270C1A" w:rsidP="00270C1A">
            <w:pPr>
              <w:rPr>
                <w:rFonts w:ascii="Arial" w:hAnsi="Arial" w:cs="Arial"/>
                <w:sz w:val="18"/>
              </w:rPr>
            </w:pPr>
          </w:p>
          <w:p w14:paraId="55D9948D" w14:textId="77777777" w:rsidR="00270C1A" w:rsidRDefault="00270C1A" w:rsidP="00270C1A">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1724C55C"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8B40F9E" w14:textId="6ADB0071" w:rsidR="00270C1A" w:rsidRPr="00F00738" w:rsidRDefault="00270C1A" w:rsidP="00270C1A">
            <w:pPr>
              <w:jc w:val="center"/>
              <w:rPr>
                <w:rFonts w:ascii="Arial" w:hAnsi="Arial" w:cs="Arial"/>
                <w:b/>
                <w:sz w:val="18"/>
                <w:szCs w:val="18"/>
              </w:rPr>
            </w:pPr>
            <w:r>
              <w:rPr>
                <w:rFonts w:ascii="Arial" w:hAnsi="Arial" w:cs="Arial"/>
                <w:b/>
                <w:sz w:val="18"/>
                <w:szCs w:val="18"/>
              </w:rPr>
              <w:t>£677.00</w:t>
            </w:r>
          </w:p>
        </w:tc>
        <w:tc>
          <w:tcPr>
            <w:tcW w:w="709" w:type="dxa"/>
            <w:tcBorders>
              <w:left w:val="single" w:sz="24" w:space="0" w:color="auto"/>
            </w:tcBorders>
            <w:vAlign w:val="center"/>
          </w:tcPr>
          <w:p w14:paraId="2EC81F41"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E63C805" w14:textId="77777777" w:rsidR="00270C1A" w:rsidRPr="009D7576" w:rsidRDefault="00270C1A" w:rsidP="00270C1A">
            <w:pPr>
              <w:jc w:val="center"/>
              <w:rPr>
                <w:rFonts w:ascii="Arial" w:hAnsi="Arial" w:cs="Arial"/>
                <w:b/>
                <w:sz w:val="18"/>
                <w:szCs w:val="18"/>
              </w:rPr>
            </w:pPr>
            <w:r>
              <w:rPr>
                <w:rFonts w:ascii="Arial" w:hAnsi="Arial" w:cs="Arial"/>
                <w:b/>
                <w:sz w:val="18"/>
                <w:szCs w:val="18"/>
              </w:rPr>
              <w:t>£480</w:t>
            </w:r>
          </w:p>
        </w:tc>
      </w:tr>
      <w:tr w:rsidR="00270C1A" w14:paraId="1038351D" w14:textId="77777777" w:rsidTr="00695B39">
        <w:trPr>
          <w:cantSplit/>
          <w:trHeight w:val="512"/>
          <w:jc w:val="center"/>
        </w:trPr>
        <w:tc>
          <w:tcPr>
            <w:tcW w:w="3261" w:type="dxa"/>
            <w:tcBorders>
              <w:right w:val="single" w:sz="24" w:space="0" w:color="auto"/>
            </w:tcBorders>
            <w:vAlign w:val="center"/>
          </w:tcPr>
          <w:p w14:paraId="6364F4D9" w14:textId="77777777" w:rsidR="00270C1A" w:rsidRDefault="00270C1A" w:rsidP="00270C1A">
            <w:pPr>
              <w:rPr>
                <w:rFonts w:ascii="Arial" w:hAnsi="Arial" w:cs="Arial"/>
                <w:sz w:val="18"/>
              </w:rPr>
            </w:pPr>
          </w:p>
          <w:p w14:paraId="33120DFD" w14:textId="77777777" w:rsidR="00270C1A" w:rsidRDefault="00270C1A" w:rsidP="00270C1A">
            <w:pPr>
              <w:rPr>
                <w:rFonts w:ascii="Arial" w:hAnsi="Arial" w:cs="Arial"/>
                <w:sz w:val="18"/>
              </w:rPr>
            </w:pPr>
            <w:r>
              <w:rPr>
                <w:rFonts w:ascii="Arial" w:hAnsi="Arial" w:cs="Arial"/>
                <w:sz w:val="18"/>
              </w:rPr>
              <w:t>Conversion of a garage to a dwelling to a habitable room(s)</w:t>
            </w:r>
          </w:p>
          <w:p w14:paraId="56AF5EA0"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20CE176A" w14:textId="6EACEDD4" w:rsidR="00270C1A" w:rsidRPr="00F00738" w:rsidRDefault="00270C1A" w:rsidP="00270C1A">
            <w:pPr>
              <w:jc w:val="center"/>
              <w:rPr>
                <w:rFonts w:ascii="Arial" w:hAnsi="Arial" w:cs="Arial"/>
                <w:b/>
                <w:sz w:val="18"/>
                <w:szCs w:val="18"/>
              </w:rPr>
            </w:pPr>
            <w:r>
              <w:rPr>
                <w:rFonts w:ascii="Arial" w:hAnsi="Arial" w:cs="Arial"/>
                <w:b/>
                <w:sz w:val="18"/>
                <w:szCs w:val="18"/>
              </w:rPr>
              <w:t>£677.00</w:t>
            </w:r>
          </w:p>
        </w:tc>
        <w:tc>
          <w:tcPr>
            <w:tcW w:w="709" w:type="dxa"/>
            <w:tcBorders>
              <w:left w:val="single" w:sz="24" w:space="0" w:color="auto"/>
            </w:tcBorders>
            <w:vAlign w:val="center"/>
          </w:tcPr>
          <w:p w14:paraId="1D64F794"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57AB9D7" w14:textId="77777777" w:rsidR="00270C1A" w:rsidRPr="009D7576" w:rsidRDefault="00270C1A" w:rsidP="00270C1A">
            <w:pPr>
              <w:jc w:val="center"/>
              <w:rPr>
                <w:rFonts w:ascii="Arial" w:hAnsi="Arial" w:cs="Arial"/>
                <w:b/>
                <w:sz w:val="18"/>
                <w:szCs w:val="18"/>
              </w:rPr>
            </w:pPr>
            <w:r>
              <w:rPr>
                <w:rFonts w:ascii="Arial" w:hAnsi="Arial" w:cs="Arial"/>
                <w:b/>
                <w:sz w:val="18"/>
                <w:szCs w:val="18"/>
              </w:rPr>
              <w:t>£480</w:t>
            </w:r>
          </w:p>
        </w:tc>
      </w:tr>
      <w:tr w:rsidR="00270C1A" w14:paraId="7EDFE98E" w14:textId="77777777" w:rsidTr="00695B39">
        <w:trPr>
          <w:cantSplit/>
          <w:trHeight w:val="512"/>
          <w:jc w:val="center"/>
        </w:trPr>
        <w:tc>
          <w:tcPr>
            <w:tcW w:w="3261" w:type="dxa"/>
            <w:tcBorders>
              <w:right w:val="single" w:sz="24" w:space="0" w:color="auto"/>
            </w:tcBorders>
            <w:vAlign w:val="center"/>
          </w:tcPr>
          <w:p w14:paraId="575A625D" w14:textId="77777777" w:rsidR="00270C1A" w:rsidRDefault="00270C1A" w:rsidP="00270C1A">
            <w:pPr>
              <w:rPr>
                <w:rFonts w:ascii="Arial" w:hAnsi="Arial" w:cs="Arial"/>
                <w:sz w:val="18"/>
              </w:rPr>
            </w:pPr>
          </w:p>
          <w:p w14:paraId="417C78E7" w14:textId="77777777" w:rsidR="00270C1A" w:rsidRDefault="00270C1A" w:rsidP="00270C1A">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5F371E11" w14:textId="77777777" w:rsidR="00270C1A" w:rsidRDefault="00270C1A" w:rsidP="00270C1A">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60895E72" w14:textId="7B2CC4BD" w:rsidR="00270C1A" w:rsidRPr="00F00738" w:rsidRDefault="00270C1A" w:rsidP="00270C1A">
            <w:pPr>
              <w:jc w:val="center"/>
              <w:rPr>
                <w:rFonts w:ascii="Arial" w:hAnsi="Arial" w:cs="Arial"/>
                <w:b/>
                <w:sz w:val="18"/>
                <w:szCs w:val="18"/>
              </w:rPr>
            </w:pPr>
            <w:r>
              <w:rPr>
                <w:rFonts w:ascii="Arial" w:hAnsi="Arial" w:cs="Arial"/>
                <w:b/>
                <w:sz w:val="18"/>
                <w:szCs w:val="18"/>
              </w:rPr>
              <w:t>£1223.00</w:t>
            </w:r>
          </w:p>
        </w:tc>
        <w:tc>
          <w:tcPr>
            <w:tcW w:w="709" w:type="dxa"/>
            <w:tcBorders>
              <w:left w:val="single" w:sz="24" w:space="0" w:color="auto"/>
            </w:tcBorders>
            <w:vAlign w:val="center"/>
          </w:tcPr>
          <w:p w14:paraId="10F92750" w14:textId="77777777" w:rsidR="00270C1A" w:rsidRPr="006C72DC" w:rsidRDefault="00270C1A" w:rsidP="00270C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165F11E" w14:textId="77777777" w:rsidR="00270C1A" w:rsidRPr="009D7576" w:rsidRDefault="00270C1A" w:rsidP="00270C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7A084DC5" w14:textId="77777777" w:rsidR="00695B39" w:rsidRDefault="00695B39" w:rsidP="00695B39">
      <w:pPr>
        <w:spacing w:after="160" w:line="259" w:lineRule="auto"/>
        <w:jc w:val="center"/>
        <w:rPr>
          <w:rFonts w:ascii="Arial" w:hAnsi="Arial" w:cs="Arial"/>
          <w:b/>
          <w:sz w:val="18"/>
          <w:szCs w:val="18"/>
        </w:rPr>
      </w:pPr>
    </w:p>
    <w:p w14:paraId="75DEDEE8" w14:textId="5F78CA88" w:rsidR="00695B39" w:rsidRDefault="00695B39" w:rsidP="005E2A18">
      <w:pPr>
        <w:spacing w:after="160" w:line="259" w:lineRule="auto"/>
        <w:sectPr w:rsidR="00695B39" w:rsidSect="00814D81">
          <w:pgSz w:w="11906" w:h="16838"/>
          <w:pgMar w:top="720" w:right="720" w:bottom="720" w:left="720" w:header="708" w:footer="708" w:gutter="0"/>
          <w:cols w:space="708"/>
          <w:docGrid w:linePitch="360"/>
        </w:sectPr>
      </w:pPr>
      <w:r w:rsidRPr="00162770">
        <w:rPr>
          <w:rFonts w:ascii="Arial" w:hAnsi="Arial" w:cs="Arial"/>
          <w:b/>
          <w:sz w:val="18"/>
          <w:szCs w:val="18"/>
        </w:rPr>
        <w:t>*</w:t>
      </w:r>
      <w:r w:rsidRPr="00162770">
        <w:rPr>
          <w:rFonts w:ascii="Arial" w:hAnsi="Arial" w:cs="Arial"/>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sz w:val="16"/>
          <w:szCs w:val="16"/>
        </w:rPr>
        <w:t>Building</w:t>
      </w:r>
      <w:proofErr w:type="gramEnd"/>
      <w:r w:rsidRPr="00162770">
        <w:rPr>
          <w:rFonts w:ascii="Arial" w:hAnsi="Arial" w:cs="Arial"/>
          <w:sz w:val="16"/>
          <w:szCs w:val="16"/>
        </w:rPr>
        <w:t xml:space="preserve"> (Local Authority Charges) Regulations 2010. It is additional to the inspection charge, building notice charge or regularisation charge.  </w:t>
      </w:r>
      <w:r w:rsidRPr="00162770">
        <w:rPr>
          <w:rFonts w:ascii="Arial" w:hAnsi="Arial" w:cs="Arial"/>
          <w:bCs/>
          <w:sz w:val="16"/>
          <w:szCs w:val="16"/>
        </w:rPr>
        <w:t>If controllable electrical work is not carried out by a person qualified to inspect and test the installation in accordance with BS 7671, or in the case of heat producing appliances a person competent to provide a completed commissioning checklist, an additional charge</w:t>
      </w:r>
      <w:r w:rsidR="00767BB3">
        <w:rPr>
          <w:rFonts w:ascii="Arial" w:hAnsi="Arial" w:cs="Arial"/>
          <w:bCs/>
          <w:sz w:val="16"/>
          <w:szCs w:val="16"/>
        </w:rPr>
        <w:t xml:space="preserve"> as stated in Table B will be </w:t>
      </w:r>
      <w:r w:rsidRPr="00162770">
        <w:rPr>
          <w:rFonts w:ascii="Arial" w:hAnsi="Arial" w:cs="Arial"/>
          <w:bCs/>
          <w:sz w:val="16"/>
          <w:szCs w:val="16"/>
        </w:rPr>
        <w:t xml:space="preserve">incurred by the applicant to cover the costs of the Council or its appointed consultant carrying out the relevant completion inspection and testing of the installation.  </w:t>
      </w:r>
    </w:p>
    <w:p w14:paraId="38C56C7B" w14:textId="77777777" w:rsidR="00767BB3" w:rsidRDefault="00AB07BA" w:rsidP="00AB07BA">
      <w:pPr>
        <w:jc w:val="center"/>
        <w:rPr>
          <w:rFonts w:ascii="Arial" w:hAnsi="Arial" w:cs="Arial"/>
          <w:b/>
          <w:bCs/>
          <w:u w:val="single"/>
        </w:rPr>
      </w:pPr>
      <w:bookmarkStart w:id="2" w:name="_Hlk98313785"/>
      <w:r>
        <w:rPr>
          <w:rFonts w:ascii="Arial" w:hAnsi="Arial" w:cs="Arial"/>
          <w:b/>
          <w:bCs/>
          <w:u w:val="single"/>
        </w:rPr>
        <w:lastRenderedPageBreak/>
        <w:t>Regularisation</w:t>
      </w:r>
      <w:r w:rsidRPr="00F32927">
        <w:rPr>
          <w:rFonts w:ascii="Arial" w:hAnsi="Arial" w:cs="Arial"/>
          <w:b/>
          <w:bCs/>
          <w:u w:val="single"/>
        </w:rPr>
        <w:t xml:space="preserve"> Regulation Charges</w:t>
      </w:r>
    </w:p>
    <w:p w14:paraId="7F4578DE" w14:textId="77777777" w:rsidR="00767BB3" w:rsidRDefault="00767BB3" w:rsidP="00AB07BA">
      <w:pPr>
        <w:jc w:val="center"/>
        <w:rPr>
          <w:rFonts w:ascii="Arial" w:hAnsi="Arial" w:cs="Arial"/>
          <w:b/>
          <w:bCs/>
          <w:u w:val="single"/>
        </w:rPr>
      </w:pPr>
    </w:p>
    <w:p w14:paraId="149570F6" w14:textId="02B0C909" w:rsidR="00AB07BA" w:rsidRDefault="00AB07BA" w:rsidP="00AB07BA">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00767BB3">
        <w:rPr>
          <w:rFonts w:ascii="Arial" w:hAnsi="Arial" w:cs="Arial"/>
          <w:b/>
          <w:bCs/>
          <w:u w:val="single"/>
        </w:rPr>
        <w:t xml:space="preserve"> - </w:t>
      </w:r>
      <w:r>
        <w:rPr>
          <w:rFonts w:ascii="Arial" w:hAnsi="Arial" w:cs="Arial"/>
          <w:b/>
          <w:bCs/>
          <w:u w:val="single"/>
        </w:rPr>
        <w:t>Domestic Alterations</w:t>
      </w:r>
    </w:p>
    <w:bookmarkEnd w:id="2"/>
    <w:p w14:paraId="4441F595" w14:textId="1821DC5D" w:rsidR="00814D81" w:rsidRPr="00695B39" w:rsidRDefault="00814D81" w:rsidP="00695B39">
      <w:pPr>
        <w:pStyle w:val="Heading3"/>
        <w:tabs>
          <w:tab w:val="left" w:pos="142"/>
        </w:tabs>
        <w:spacing w:before="0"/>
        <w:rPr>
          <w:rFonts w:ascii="Arial" w:hAnsi="Arial" w:cs="Arial"/>
          <w:bCs/>
          <w:color w:val="auto"/>
          <w:sz w:val="18"/>
          <w:szCs w:val="18"/>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559"/>
      </w:tblGrid>
      <w:tr w:rsidR="00AB07BA" w14:paraId="693280A6" w14:textId="1670110F" w:rsidTr="00AB07BA">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AB07BA" w:rsidRPr="00B43A8F" w:rsidRDefault="00AB07BA" w:rsidP="00B43A8F">
            <w:pPr>
              <w:jc w:val="center"/>
              <w:rPr>
                <w:rFonts w:ascii="Arial" w:hAnsi="Arial" w:cs="Arial"/>
                <w:b/>
                <w:szCs w:val="18"/>
                <w:u w:val="single"/>
              </w:rPr>
            </w:pPr>
            <w:r w:rsidRPr="00B43A8F">
              <w:rPr>
                <w:rFonts w:ascii="Arial" w:hAnsi="Arial" w:cs="Arial"/>
                <w:b/>
                <w:szCs w:val="18"/>
                <w:u w:val="single"/>
              </w:rPr>
              <w:t>TABLE C</w:t>
            </w:r>
          </w:p>
          <w:p w14:paraId="43409E0D" w14:textId="77777777" w:rsidR="00AB07BA" w:rsidRPr="00B43A8F" w:rsidRDefault="00AB07BA" w:rsidP="00B43A8F">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161A525D" w14:textId="77777777" w:rsidR="00767BB3" w:rsidRDefault="00767BB3" w:rsidP="00312088">
            <w:pPr>
              <w:pStyle w:val="Heading6"/>
              <w:jc w:val="center"/>
              <w:rPr>
                <w:rFonts w:ascii="Arial" w:hAnsi="Arial" w:cs="Arial"/>
                <w:color w:val="000000"/>
                <w:sz w:val="18"/>
                <w:szCs w:val="18"/>
              </w:rPr>
            </w:pPr>
          </w:p>
          <w:p w14:paraId="1B58D3EB" w14:textId="39C6AE52" w:rsidR="00AB07BA" w:rsidRDefault="00AB07BA" w:rsidP="0031208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p w14:paraId="1BD7831D" w14:textId="531D0515" w:rsidR="00767BB3" w:rsidRPr="00767BB3" w:rsidRDefault="00767BB3" w:rsidP="00767BB3"/>
        </w:tc>
        <w:tc>
          <w:tcPr>
            <w:tcW w:w="2552" w:type="dxa"/>
            <w:vMerge w:val="restart"/>
            <w:tcBorders>
              <w:left w:val="single" w:sz="2" w:space="0" w:color="auto"/>
              <w:right w:val="single" w:sz="24" w:space="0" w:color="auto"/>
            </w:tcBorders>
            <w:shd w:val="clear" w:color="auto" w:fill="E6E6E6"/>
          </w:tcPr>
          <w:p w14:paraId="35CDBC7D" w14:textId="77777777" w:rsidR="00AB07BA" w:rsidRPr="00B43A8F" w:rsidRDefault="00AB07BA" w:rsidP="00312088">
            <w:pPr>
              <w:pStyle w:val="Heading6"/>
              <w:jc w:val="center"/>
              <w:rPr>
                <w:rFonts w:ascii="Arial" w:hAnsi="Arial" w:cs="Arial"/>
                <w:color w:val="000000"/>
                <w:sz w:val="18"/>
                <w:szCs w:val="18"/>
              </w:rPr>
            </w:pPr>
          </w:p>
          <w:p w14:paraId="30C4CFCB" w14:textId="77777777" w:rsidR="00AB07BA" w:rsidRPr="00B43A8F" w:rsidRDefault="00AB07BA" w:rsidP="00312088">
            <w:pPr>
              <w:pStyle w:val="Heading6"/>
              <w:jc w:val="center"/>
              <w:rPr>
                <w:rFonts w:ascii="Arial" w:hAnsi="Arial" w:cs="Arial"/>
                <w:color w:val="000000"/>
                <w:sz w:val="18"/>
                <w:szCs w:val="18"/>
              </w:rPr>
            </w:pPr>
          </w:p>
          <w:p w14:paraId="0964640F" w14:textId="77777777" w:rsidR="00AB07BA" w:rsidRPr="00B43A8F" w:rsidRDefault="00AB07BA" w:rsidP="00312088">
            <w:pPr>
              <w:pStyle w:val="Heading6"/>
              <w:jc w:val="center"/>
              <w:rPr>
                <w:rFonts w:ascii="Arial" w:hAnsi="Arial" w:cs="Arial"/>
                <w:color w:val="000000"/>
                <w:sz w:val="18"/>
                <w:szCs w:val="18"/>
              </w:rPr>
            </w:pPr>
          </w:p>
          <w:p w14:paraId="6B5F4799" w14:textId="77777777" w:rsidR="00AB07BA" w:rsidRPr="00B43A8F" w:rsidRDefault="00AB07BA" w:rsidP="00312088">
            <w:pPr>
              <w:pStyle w:val="Heading6"/>
              <w:jc w:val="center"/>
              <w:rPr>
                <w:rFonts w:ascii="Arial" w:hAnsi="Arial" w:cs="Arial"/>
                <w:color w:val="000000"/>
                <w:sz w:val="18"/>
                <w:szCs w:val="18"/>
              </w:rPr>
            </w:pPr>
          </w:p>
          <w:p w14:paraId="414AA29B" w14:textId="77777777" w:rsidR="00AB07BA" w:rsidRPr="00B43A8F" w:rsidRDefault="00AB07BA" w:rsidP="0031208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559" w:type="dxa"/>
            <w:vMerge w:val="restart"/>
            <w:tcBorders>
              <w:left w:val="single" w:sz="24" w:space="0" w:color="auto"/>
              <w:right w:val="single" w:sz="2" w:space="0" w:color="auto"/>
            </w:tcBorders>
            <w:shd w:val="clear" w:color="auto" w:fill="E6E6E6"/>
            <w:vAlign w:val="center"/>
          </w:tcPr>
          <w:p w14:paraId="57ED5FE5" w14:textId="77777777" w:rsidR="00AB07BA" w:rsidRPr="00B43A8F" w:rsidRDefault="00AB07BA" w:rsidP="00312088">
            <w:pPr>
              <w:pStyle w:val="Heading6"/>
              <w:jc w:val="center"/>
              <w:rPr>
                <w:rFonts w:ascii="Arial" w:hAnsi="Arial" w:cs="Arial"/>
                <w:b/>
                <w:color w:val="000000"/>
                <w:sz w:val="18"/>
              </w:rPr>
            </w:pPr>
            <w:r w:rsidRPr="00B43A8F">
              <w:rPr>
                <w:rFonts w:ascii="Arial" w:hAnsi="Arial" w:cs="Arial"/>
                <w:b/>
                <w:color w:val="000000"/>
                <w:sz w:val="18"/>
              </w:rPr>
              <w:t>Regularisation Charge</w:t>
            </w:r>
            <w:r>
              <w:rPr>
                <w:rFonts w:ascii="Arial" w:hAnsi="Arial" w:cs="Arial"/>
                <w:b/>
                <w:color w:val="000000"/>
                <w:sz w:val="18"/>
              </w:rPr>
              <w:t>*</w:t>
            </w:r>
          </w:p>
          <w:p w14:paraId="4884C2EF" w14:textId="77777777" w:rsidR="00AB07BA" w:rsidRDefault="00AB07BA" w:rsidP="004432F4">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2837367F" w14:textId="77777777" w:rsidR="00AB07BA" w:rsidRDefault="00AB07BA" w:rsidP="00312088">
            <w:pPr>
              <w:pStyle w:val="Header"/>
              <w:tabs>
                <w:tab w:val="clear" w:pos="4153"/>
                <w:tab w:val="clear" w:pos="8306"/>
              </w:tabs>
              <w:jc w:val="center"/>
              <w:rPr>
                <w:rFonts w:ascii="Arial" w:hAnsi="Arial" w:cs="Arial"/>
                <w:b/>
                <w:bCs/>
                <w:sz w:val="18"/>
                <w:szCs w:val="24"/>
                <w:lang w:val="en-GB"/>
              </w:rPr>
            </w:pPr>
            <w:r w:rsidRPr="00FC29CB">
              <w:rPr>
                <w:rFonts w:ascii="Arial" w:hAnsi="Arial" w:cs="Arial"/>
                <w:sz w:val="18"/>
              </w:rPr>
              <w:t>Payable on submission of application</w:t>
            </w:r>
          </w:p>
        </w:tc>
      </w:tr>
      <w:tr w:rsidR="00AB07BA" w14:paraId="6DB2DAC3" w14:textId="30933E97" w:rsidTr="00AB07BA">
        <w:trPr>
          <w:cantSplit/>
          <w:trHeight w:val="247"/>
          <w:jc w:val="center"/>
        </w:trPr>
        <w:tc>
          <w:tcPr>
            <w:tcW w:w="2268" w:type="dxa"/>
            <w:vMerge/>
            <w:tcBorders>
              <w:right w:val="single" w:sz="2" w:space="0" w:color="auto"/>
            </w:tcBorders>
            <w:shd w:val="clear" w:color="auto" w:fill="E6E6E6"/>
          </w:tcPr>
          <w:p w14:paraId="517E4A54" w14:textId="77777777" w:rsidR="00AB07BA" w:rsidRDefault="00AB07BA" w:rsidP="0031208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AB07BA" w:rsidRDefault="00AB07BA" w:rsidP="00312088">
            <w:pPr>
              <w:pStyle w:val="Heading6"/>
              <w:jc w:val="center"/>
              <w:rPr>
                <w:rFonts w:ascii="Arial" w:hAnsi="Arial" w:cs="Arial"/>
                <w:color w:val="000000"/>
                <w:sz w:val="18"/>
              </w:rPr>
            </w:pPr>
          </w:p>
        </w:tc>
        <w:tc>
          <w:tcPr>
            <w:tcW w:w="1559" w:type="dxa"/>
            <w:vMerge/>
            <w:tcBorders>
              <w:left w:val="single" w:sz="24" w:space="0" w:color="auto"/>
              <w:right w:val="single" w:sz="2" w:space="0" w:color="auto"/>
            </w:tcBorders>
            <w:shd w:val="clear" w:color="auto" w:fill="E6E6E6"/>
          </w:tcPr>
          <w:p w14:paraId="788DA9AA" w14:textId="77777777" w:rsidR="00AB07BA" w:rsidRDefault="00AB07BA" w:rsidP="00312088">
            <w:pPr>
              <w:pStyle w:val="Heading5"/>
            </w:pPr>
          </w:p>
        </w:tc>
      </w:tr>
      <w:tr w:rsidR="00270C1A" w14:paraId="595521F9" w14:textId="5482EA1B" w:rsidTr="00AB07BA">
        <w:trPr>
          <w:cantSplit/>
          <w:trHeight w:val="512"/>
          <w:jc w:val="center"/>
        </w:trPr>
        <w:tc>
          <w:tcPr>
            <w:tcW w:w="2268" w:type="dxa"/>
            <w:tcBorders>
              <w:right w:val="single" w:sz="2" w:space="0" w:color="auto"/>
            </w:tcBorders>
            <w:vAlign w:val="center"/>
          </w:tcPr>
          <w:p w14:paraId="017F5C5C" w14:textId="77777777" w:rsidR="00270C1A" w:rsidRDefault="00270C1A" w:rsidP="00270C1A">
            <w:pPr>
              <w:rPr>
                <w:rFonts w:ascii="Arial" w:hAnsi="Arial" w:cs="Arial"/>
                <w:color w:val="000000"/>
                <w:sz w:val="18"/>
              </w:rPr>
            </w:pPr>
          </w:p>
          <w:p w14:paraId="0E06F018" w14:textId="77777777" w:rsidR="00270C1A" w:rsidRPr="007C3382" w:rsidRDefault="00270C1A" w:rsidP="00270C1A">
            <w:pPr>
              <w:rPr>
                <w:rFonts w:ascii="Arial" w:hAnsi="Arial" w:cs="Arial"/>
                <w:color w:val="000000"/>
                <w:sz w:val="18"/>
              </w:rPr>
            </w:pPr>
            <w:r w:rsidRPr="007C3382">
              <w:rPr>
                <w:rFonts w:ascii="Arial" w:hAnsi="Arial" w:cs="Arial"/>
                <w:color w:val="000000"/>
                <w:sz w:val="18"/>
              </w:rPr>
              <w:t>Underpinning</w:t>
            </w:r>
          </w:p>
          <w:p w14:paraId="3B3584D0" w14:textId="77777777" w:rsidR="00270C1A" w:rsidRDefault="00270C1A" w:rsidP="00270C1A">
            <w:pPr>
              <w:rPr>
                <w:rFonts w:ascii="Arial" w:hAnsi="Arial" w:cs="Arial"/>
                <w:sz w:val="18"/>
              </w:rPr>
            </w:pPr>
          </w:p>
        </w:tc>
        <w:tc>
          <w:tcPr>
            <w:tcW w:w="2552" w:type="dxa"/>
            <w:tcBorders>
              <w:left w:val="single" w:sz="2" w:space="0" w:color="auto"/>
              <w:right w:val="single" w:sz="24" w:space="0" w:color="auto"/>
            </w:tcBorders>
          </w:tcPr>
          <w:p w14:paraId="0F34F878" w14:textId="77777777" w:rsidR="00270C1A" w:rsidRDefault="00270C1A" w:rsidP="00270C1A">
            <w:pPr>
              <w:jc w:val="center"/>
              <w:rPr>
                <w:rFonts w:ascii="Arial" w:hAnsi="Arial" w:cs="Arial"/>
                <w:sz w:val="18"/>
                <w:szCs w:val="18"/>
              </w:rPr>
            </w:pPr>
          </w:p>
          <w:p w14:paraId="7E2CC7BE" w14:textId="77777777" w:rsidR="00270C1A" w:rsidRDefault="00270C1A" w:rsidP="00270C1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0E973190" w14:textId="3ECA2D14" w:rsidR="00270C1A" w:rsidRPr="00F00738" w:rsidRDefault="00270C1A" w:rsidP="00270C1A">
            <w:pPr>
              <w:jc w:val="center"/>
              <w:rPr>
                <w:rFonts w:ascii="Arial" w:hAnsi="Arial" w:cs="Arial"/>
                <w:b/>
                <w:sz w:val="18"/>
                <w:szCs w:val="18"/>
              </w:rPr>
            </w:pPr>
            <w:r>
              <w:rPr>
                <w:rFonts w:ascii="Arial" w:hAnsi="Arial" w:cs="Arial"/>
                <w:b/>
                <w:sz w:val="18"/>
                <w:szCs w:val="18"/>
              </w:rPr>
              <w:t>£693.00</w:t>
            </w:r>
          </w:p>
        </w:tc>
      </w:tr>
      <w:tr w:rsidR="00270C1A" w14:paraId="12323FA7" w14:textId="0876CCA1" w:rsidTr="00AB07BA">
        <w:trPr>
          <w:cantSplit/>
          <w:trHeight w:val="512"/>
          <w:jc w:val="center"/>
        </w:trPr>
        <w:tc>
          <w:tcPr>
            <w:tcW w:w="2268" w:type="dxa"/>
            <w:tcBorders>
              <w:right w:val="single" w:sz="2" w:space="0" w:color="auto"/>
            </w:tcBorders>
            <w:vAlign w:val="center"/>
          </w:tcPr>
          <w:p w14:paraId="3205444B" w14:textId="77777777" w:rsidR="00270C1A" w:rsidRDefault="00270C1A" w:rsidP="00270C1A">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270C1A" w:rsidRDefault="00270C1A" w:rsidP="00270C1A">
            <w:pPr>
              <w:jc w:val="center"/>
              <w:rPr>
                <w:rFonts w:ascii="Arial" w:hAnsi="Arial" w:cs="Arial"/>
                <w:sz w:val="18"/>
                <w:szCs w:val="18"/>
              </w:rPr>
            </w:pPr>
          </w:p>
          <w:p w14:paraId="6C09973B" w14:textId="77777777" w:rsidR="00270C1A" w:rsidRPr="006C72DC" w:rsidRDefault="00270C1A" w:rsidP="00270C1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174020AD" w14:textId="6D302B22" w:rsidR="00270C1A" w:rsidRPr="00F00738" w:rsidRDefault="00270C1A" w:rsidP="00270C1A">
            <w:pPr>
              <w:jc w:val="center"/>
              <w:rPr>
                <w:rFonts w:ascii="Arial" w:hAnsi="Arial" w:cs="Arial"/>
                <w:b/>
                <w:sz w:val="18"/>
                <w:szCs w:val="18"/>
              </w:rPr>
            </w:pPr>
            <w:r>
              <w:rPr>
                <w:rFonts w:ascii="Arial" w:hAnsi="Arial" w:cs="Arial"/>
                <w:b/>
                <w:sz w:val="18"/>
                <w:szCs w:val="18"/>
              </w:rPr>
              <w:t>£425.00</w:t>
            </w:r>
          </w:p>
        </w:tc>
      </w:tr>
      <w:tr w:rsidR="00270C1A" w14:paraId="79590684" w14:textId="7CB2894E" w:rsidTr="00AB07BA">
        <w:trPr>
          <w:cantSplit/>
          <w:trHeight w:val="2855"/>
          <w:jc w:val="center"/>
        </w:trPr>
        <w:tc>
          <w:tcPr>
            <w:tcW w:w="2268" w:type="dxa"/>
            <w:tcBorders>
              <w:right w:val="single" w:sz="2" w:space="0" w:color="auto"/>
            </w:tcBorders>
            <w:vAlign w:val="center"/>
          </w:tcPr>
          <w:p w14:paraId="2CC0A2FD" w14:textId="77777777" w:rsidR="00270C1A" w:rsidRDefault="00270C1A" w:rsidP="00270C1A">
            <w:pPr>
              <w:rPr>
                <w:rFonts w:ascii="Arial" w:hAnsi="Arial" w:cs="Arial"/>
                <w:sz w:val="18"/>
              </w:rPr>
            </w:pPr>
          </w:p>
          <w:p w14:paraId="75399C06" w14:textId="77777777" w:rsidR="00270C1A" w:rsidRPr="00124F6A" w:rsidRDefault="00270C1A" w:rsidP="00270C1A">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270C1A" w:rsidRPr="00124F6A" w:rsidRDefault="00270C1A" w:rsidP="00270C1A">
            <w:pPr>
              <w:ind w:left="74"/>
              <w:rPr>
                <w:rFonts w:ascii="Arial" w:hAnsi="Arial" w:cs="Arial"/>
                <w:color w:val="000000"/>
                <w:sz w:val="18"/>
                <w:szCs w:val="18"/>
              </w:rPr>
            </w:pPr>
          </w:p>
          <w:p w14:paraId="7374A536" w14:textId="452BD9FE" w:rsidR="00270C1A" w:rsidRDefault="00270C1A" w:rsidP="00270C1A">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270C1A" w:rsidRDefault="00270C1A" w:rsidP="00270C1A">
            <w:pPr>
              <w:rPr>
                <w:rFonts w:ascii="Arial" w:hAnsi="Arial" w:cs="Arial"/>
                <w:sz w:val="18"/>
              </w:rPr>
            </w:pPr>
          </w:p>
        </w:tc>
        <w:tc>
          <w:tcPr>
            <w:tcW w:w="2552" w:type="dxa"/>
            <w:tcBorders>
              <w:left w:val="single" w:sz="2" w:space="0" w:color="auto"/>
              <w:right w:val="single" w:sz="24" w:space="0" w:color="auto"/>
            </w:tcBorders>
          </w:tcPr>
          <w:p w14:paraId="70A96900" w14:textId="77777777" w:rsidR="00270C1A" w:rsidRPr="00124F6A" w:rsidRDefault="00270C1A" w:rsidP="00270C1A">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270C1A" w:rsidRPr="00124F6A" w:rsidRDefault="00270C1A" w:rsidP="00270C1A">
            <w:pPr>
              <w:pStyle w:val="Footer"/>
              <w:rPr>
                <w:rFonts w:ascii="Arial" w:hAnsi="Arial" w:cs="Arial"/>
                <w:sz w:val="18"/>
                <w:szCs w:val="16"/>
              </w:rPr>
            </w:pPr>
          </w:p>
          <w:p w14:paraId="37AFD7BE" w14:textId="77777777" w:rsidR="00270C1A" w:rsidRPr="00124F6A" w:rsidRDefault="00270C1A" w:rsidP="00270C1A">
            <w:pPr>
              <w:pStyle w:val="Footer"/>
              <w:rPr>
                <w:rFonts w:ascii="Arial" w:hAnsi="Arial" w:cs="Arial"/>
                <w:sz w:val="18"/>
                <w:szCs w:val="16"/>
              </w:rPr>
            </w:pPr>
            <w:r w:rsidRPr="00124F6A">
              <w:rPr>
                <w:rFonts w:ascii="Arial" w:hAnsi="Arial" w:cs="Arial"/>
                <w:sz w:val="18"/>
                <w:szCs w:val="16"/>
              </w:rPr>
              <w:t xml:space="preserve">Estimated cost exceeding £2,000 up to £5,000 </w:t>
            </w:r>
          </w:p>
          <w:p w14:paraId="6FF477FA" w14:textId="77777777" w:rsidR="00270C1A" w:rsidRPr="00124F6A" w:rsidRDefault="00270C1A" w:rsidP="00270C1A">
            <w:pPr>
              <w:pStyle w:val="Footer"/>
              <w:rPr>
                <w:rFonts w:ascii="Arial" w:hAnsi="Arial" w:cs="Arial"/>
                <w:sz w:val="18"/>
                <w:szCs w:val="16"/>
              </w:rPr>
            </w:pPr>
          </w:p>
          <w:p w14:paraId="10AB9780" w14:textId="623E46F7" w:rsidR="00270C1A" w:rsidRPr="00124F6A" w:rsidRDefault="00270C1A" w:rsidP="00270C1A">
            <w:pPr>
              <w:pStyle w:val="Footer"/>
              <w:rPr>
                <w:rFonts w:ascii="Arial" w:hAnsi="Arial" w:cs="Arial"/>
                <w:color w:val="000000"/>
                <w:sz w:val="18"/>
                <w:szCs w:val="16"/>
              </w:rPr>
            </w:pPr>
            <w:r w:rsidRPr="00124F6A">
              <w:rPr>
                <w:rFonts w:ascii="Arial" w:hAnsi="Arial" w:cs="Arial"/>
                <w:color w:val="000000"/>
                <w:sz w:val="18"/>
                <w:szCs w:val="16"/>
              </w:rPr>
              <w:t>Estimated cost exceeding £5,000 up to £25,000</w:t>
            </w:r>
          </w:p>
          <w:p w14:paraId="21DFCFB6" w14:textId="77777777" w:rsidR="00270C1A" w:rsidRPr="00124F6A" w:rsidRDefault="00270C1A" w:rsidP="00270C1A">
            <w:pPr>
              <w:pStyle w:val="Footer"/>
              <w:rPr>
                <w:rFonts w:ascii="Arial" w:hAnsi="Arial" w:cs="Arial"/>
                <w:sz w:val="18"/>
                <w:szCs w:val="16"/>
              </w:rPr>
            </w:pPr>
          </w:p>
          <w:p w14:paraId="2230342A" w14:textId="77777777" w:rsidR="00270C1A" w:rsidRPr="00124F6A" w:rsidRDefault="00270C1A" w:rsidP="00270C1A">
            <w:pPr>
              <w:pStyle w:val="Footer"/>
              <w:rPr>
                <w:rFonts w:ascii="Arial" w:hAnsi="Arial" w:cs="Arial"/>
                <w:color w:val="000000"/>
                <w:sz w:val="18"/>
                <w:szCs w:val="16"/>
              </w:rPr>
            </w:pPr>
            <w:r w:rsidRPr="00124F6A">
              <w:rPr>
                <w:rFonts w:ascii="Arial" w:hAnsi="Arial" w:cs="Arial"/>
                <w:color w:val="000000"/>
                <w:sz w:val="18"/>
                <w:szCs w:val="16"/>
              </w:rPr>
              <w:t>Estimated cost exceeding £25,001 and up to £50,000</w:t>
            </w:r>
          </w:p>
          <w:p w14:paraId="2E4DE7D5" w14:textId="77777777" w:rsidR="00270C1A" w:rsidRPr="00124F6A" w:rsidRDefault="00270C1A" w:rsidP="00270C1A">
            <w:pPr>
              <w:pStyle w:val="Footer"/>
              <w:rPr>
                <w:rFonts w:ascii="Arial" w:hAnsi="Arial" w:cs="Arial"/>
                <w:sz w:val="18"/>
                <w:szCs w:val="16"/>
              </w:rPr>
            </w:pPr>
          </w:p>
          <w:p w14:paraId="7DC38F2C" w14:textId="77777777" w:rsidR="00270C1A" w:rsidRPr="00520BAD" w:rsidRDefault="00270C1A" w:rsidP="00270C1A">
            <w:pPr>
              <w:pStyle w:val="Footer"/>
              <w:rPr>
                <w:rFonts w:ascii="Arial" w:hAnsi="Arial" w:cs="Arial"/>
                <w:color w:val="000000"/>
                <w:sz w:val="18"/>
                <w:szCs w:val="16"/>
              </w:rPr>
            </w:pPr>
            <w:r w:rsidRPr="00124F6A">
              <w:rPr>
                <w:rFonts w:ascii="Arial" w:hAnsi="Arial" w:cs="Arial"/>
                <w:color w:val="000000"/>
                <w:sz w:val="18"/>
                <w:szCs w:val="16"/>
              </w:rPr>
              <w:t>Estimated cost exceeding £50,001 and up to £75,000</w:t>
            </w:r>
          </w:p>
        </w:tc>
        <w:tc>
          <w:tcPr>
            <w:tcW w:w="1559" w:type="dxa"/>
            <w:tcBorders>
              <w:left w:val="single" w:sz="24" w:space="0" w:color="auto"/>
              <w:right w:val="single" w:sz="2" w:space="0" w:color="auto"/>
            </w:tcBorders>
            <w:shd w:val="clear" w:color="auto" w:fill="FFF2CC" w:themeFill="accent4" w:themeFillTint="33"/>
          </w:tcPr>
          <w:p w14:paraId="6BF3B381" w14:textId="77777777" w:rsidR="00270C1A" w:rsidRDefault="00270C1A" w:rsidP="00270C1A">
            <w:pPr>
              <w:jc w:val="center"/>
              <w:rPr>
                <w:rFonts w:ascii="Arial" w:hAnsi="Arial" w:cs="Arial"/>
                <w:b/>
                <w:sz w:val="18"/>
                <w:szCs w:val="18"/>
              </w:rPr>
            </w:pPr>
            <w:r>
              <w:rPr>
                <w:rFonts w:ascii="Arial" w:hAnsi="Arial" w:cs="Arial"/>
                <w:b/>
                <w:sz w:val="18"/>
                <w:szCs w:val="18"/>
              </w:rPr>
              <w:t>£284.00</w:t>
            </w:r>
          </w:p>
          <w:p w14:paraId="7F3A5B50" w14:textId="77777777" w:rsidR="00270C1A" w:rsidRDefault="00270C1A" w:rsidP="00270C1A">
            <w:pPr>
              <w:rPr>
                <w:rFonts w:ascii="Arial" w:hAnsi="Arial" w:cs="Arial"/>
                <w:b/>
                <w:sz w:val="18"/>
                <w:szCs w:val="18"/>
              </w:rPr>
            </w:pPr>
          </w:p>
          <w:p w14:paraId="7CCE0B36" w14:textId="77777777" w:rsidR="00270C1A" w:rsidRDefault="00270C1A" w:rsidP="00270C1A">
            <w:pPr>
              <w:jc w:val="center"/>
              <w:rPr>
                <w:rFonts w:ascii="Arial" w:hAnsi="Arial" w:cs="Arial"/>
                <w:b/>
                <w:sz w:val="18"/>
                <w:szCs w:val="18"/>
              </w:rPr>
            </w:pPr>
          </w:p>
          <w:p w14:paraId="07912044" w14:textId="77777777" w:rsidR="00270C1A" w:rsidRDefault="00270C1A" w:rsidP="00270C1A">
            <w:pPr>
              <w:jc w:val="center"/>
              <w:rPr>
                <w:rFonts w:ascii="Arial" w:hAnsi="Arial" w:cs="Arial"/>
                <w:b/>
                <w:sz w:val="18"/>
                <w:szCs w:val="18"/>
              </w:rPr>
            </w:pPr>
            <w:r>
              <w:rPr>
                <w:rFonts w:ascii="Arial" w:hAnsi="Arial" w:cs="Arial"/>
                <w:b/>
                <w:sz w:val="18"/>
                <w:szCs w:val="18"/>
              </w:rPr>
              <w:t>£441.00</w:t>
            </w:r>
          </w:p>
          <w:p w14:paraId="658F77BD" w14:textId="77777777" w:rsidR="00270C1A" w:rsidRDefault="00270C1A" w:rsidP="00270C1A">
            <w:pPr>
              <w:jc w:val="center"/>
              <w:rPr>
                <w:rFonts w:ascii="Arial" w:hAnsi="Arial" w:cs="Arial"/>
                <w:b/>
                <w:sz w:val="18"/>
                <w:szCs w:val="18"/>
              </w:rPr>
            </w:pPr>
          </w:p>
          <w:p w14:paraId="4BF17FDA" w14:textId="77777777" w:rsidR="00270C1A" w:rsidRDefault="00270C1A" w:rsidP="00270C1A">
            <w:pPr>
              <w:jc w:val="center"/>
              <w:rPr>
                <w:rFonts w:ascii="Arial" w:hAnsi="Arial" w:cs="Arial"/>
                <w:b/>
                <w:sz w:val="18"/>
                <w:szCs w:val="18"/>
              </w:rPr>
            </w:pPr>
          </w:p>
          <w:p w14:paraId="0AC2A125" w14:textId="77777777" w:rsidR="00270C1A" w:rsidRDefault="00270C1A" w:rsidP="00270C1A">
            <w:pPr>
              <w:jc w:val="center"/>
              <w:rPr>
                <w:rFonts w:ascii="Arial" w:hAnsi="Arial" w:cs="Arial"/>
                <w:b/>
                <w:sz w:val="18"/>
                <w:szCs w:val="18"/>
              </w:rPr>
            </w:pPr>
            <w:r>
              <w:rPr>
                <w:rFonts w:ascii="Arial" w:hAnsi="Arial" w:cs="Arial"/>
                <w:b/>
                <w:sz w:val="18"/>
                <w:szCs w:val="18"/>
              </w:rPr>
              <w:t>£851.00</w:t>
            </w:r>
          </w:p>
          <w:p w14:paraId="67ACBED6" w14:textId="77777777" w:rsidR="00270C1A" w:rsidRDefault="00270C1A" w:rsidP="00270C1A">
            <w:pPr>
              <w:jc w:val="center"/>
              <w:rPr>
                <w:rFonts w:ascii="Arial" w:hAnsi="Arial" w:cs="Arial"/>
                <w:b/>
                <w:sz w:val="18"/>
                <w:szCs w:val="18"/>
              </w:rPr>
            </w:pPr>
          </w:p>
          <w:p w14:paraId="692212FF" w14:textId="77777777" w:rsidR="00270C1A" w:rsidRDefault="00270C1A" w:rsidP="00270C1A">
            <w:pPr>
              <w:jc w:val="center"/>
              <w:rPr>
                <w:rFonts w:ascii="Arial" w:hAnsi="Arial" w:cs="Arial"/>
                <w:b/>
                <w:sz w:val="18"/>
                <w:szCs w:val="18"/>
              </w:rPr>
            </w:pPr>
          </w:p>
          <w:p w14:paraId="5B3FB91F" w14:textId="77777777" w:rsidR="00270C1A" w:rsidRDefault="00270C1A" w:rsidP="00270C1A">
            <w:pPr>
              <w:jc w:val="center"/>
              <w:rPr>
                <w:rFonts w:ascii="Arial" w:hAnsi="Arial" w:cs="Arial"/>
                <w:b/>
                <w:sz w:val="18"/>
                <w:szCs w:val="18"/>
              </w:rPr>
            </w:pPr>
            <w:r>
              <w:rPr>
                <w:rFonts w:ascii="Arial" w:hAnsi="Arial" w:cs="Arial"/>
                <w:b/>
                <w:sz w:val="18"/>
                <w:szCs w:val="18"/>
              </w:rPr>
              <w:t>£1200.00</w:t>
            </w:r>
          </w:p>
          <w:p w14:paraId="36ADB719" w14:textId="77777777" w:rsidR="00270C1A" w:rsidRDefault="00270C1A" w:rsidP="00270C1A">
            <w:pPr>
              <w:rPr>
                <w:rFonts w:ascii="Arial" w:hAnsi="Arial" w:cs="Arial"/>
                <w:b/>
                <w:sz w:val="18"/>
                <w:szCs w:val="18"/>
              </w:rPr>
            </w:pPr>
          </w:p>
          <w:p w14:paraId="415615F2" w14:textId="77777777" w:rsidR="00270C1A" w:rsidRDefault="00270C1A" w:rsidP="00270C1A">
            <w:pPr>
              <w:jc w:val="center"/>
              <w:rPr>
                <w:rFonts w:ascii="Arial" w:hAnsi="Arial" w:cs="Arial"/>
                <w:b/>
                <w:sz w:val="18"/>
                <w:szCs w:val="18"/>
              </w:rPr>
            </w:pPr>
          </w:p>
          <w:p w14:paraId="3BE272C0" w14:textId="1E94B2EB" w:rsidR="00270C1A" w:rsidRPr="00F00738" w:rsidRDefault="00270C1A" w:rsidP="00270C1A">
            <w:pPr>
              <w:jc w:val="center"/>
              <w:rPr>
                <w:rFonts w:ascii="Arial" w:hAnsi="Arial" w:cs="Arial"/>
                <w:b/>
                <w:sz w:val="18"/>
                <w:szCs w:val="18"/>
              </w:rPr>
            </w:pPr>
            <w:r>
              <w:rPr>
                <w:rFonts w:ascii="Arial" w:hAnsi="Arial" w:cs="Arial"/>
                <w:b/>
                <w:sz w:val="18"/>
                <w:szCs w:val="18"/>
              </w:rPr>
              <w:t>£1701.00</w:t>
            </w:r>
          </w:p>
        </w:tc>
      </w:tr>
      <w:tr w:rsidR="00270C1A" w14:paraId="2FE803AF" w14:textId="0A0DB229" w:rsidTr="00AB07BA">
        <w:trPr>
          <w:cantSplit/>
          <w:trHeight w:val="800"/>
          <w:jc w:val="center"/>
        </w:trPr>
        <w:tc>
          <w:tcPr>
            <w:tcW w:w="2268" w:type="dxa"/>
            <w:tcBorders>
              <w:right w:val="single" w:sz="2" w:space="0" w:color="auto"/>
            </w:tcBorders>
            <w:vAlign w:val="center"/>
          </w:tcPr>
          <w:p w14:paraId="675BDCD4" w14:textId="77777777" w:rsidR="00270C1A" w:rsidRPr="00124F6A" w:rsidRDefault="00270C1A" w:rsidP="00270C1A">
            <w:pPr>
              <w:rPr>
                <w:rFonts w:ascii="Arial" w:hAnsi="Arial" w:cs="Arial"/>
                <w:sz w:val="18"/>
              </w:rPr>
            </w:pPr>
            <w:r w:rsidRPr="00124F6A">
              <w:rPr>
                <w:rFonts w:ascii="Arial" w:hAnsi="Arial" w:cs="Arial"/>
                <w:color w:val="000000"/>
                <w:sz w:val="18"/>
                <w:szCs w:val="16"/>
              </w:rPr>
              <w:t>Window replacement (</w:t>
            </w:r>
            <w:proofErr w:type="spellStart"/>
            <w:r w:rsidRPr="00124F6A">
              <w:rPr>
                <w:rFonts w:ascii="Arial" w:hAnsi="Arial" w:cs="Arial"/>
                <w:color w:val="000000"/>
                <w:sz w:val="18"/>
                <w:szCs w:val="16"/>
              </w:rPr>
              <w:t>non competent</w:t>
            </w:r>
            <w:proofErr w:type="spellEnd"/>
            <w:r w:rsidRPr="00124F6A">
              <w:rPr>
                <w:rFonts w:ascii="Arial" w:hAnsi="Arial" w:cs="Arial"/>
                <w:color w:val="000000"/>
                <w:sz w:val="18"/>
                <w:szCs w:val="16"/>
              </w:rPr>
              <w:t xml:space="preserve"> persons scheme)</w:t>
            </w:r>
          </w:p>
        </w:tc>
        <w:tc>
          <w:tcPr>
            <w:tcW w:w="2552" w:type="dxa"/>
            <w:tcBorders>
              <w:left w:val="single" w:sz="2" w:space="0" w:color="auto"/>
              <w:right w:val="single" w:sz="24" w:space="0" w:color="auto"/>
            </w:tcBorders>
          </w:tcPr>
          <w:p w14:paraId="09C4CFBE" w14:textId="6DD5128E" w:rsidR="00270C1A" w:rsidRPr="008E28AA" w:rsidRDefault="00270C1A" w:rsidP="00270C1A">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tc>
        <w:tc>
          <w:tcPr>
            <w:tcW w:w="1559" w:type="dxa"/>
            <w:tcBorders>
              <w:left w:val="single" w:sz="24" w:space="0" w:color="auto"/>
              <w:right w:val="single" w:sz="2" w:space="0" w:color="auto"/>
            </w:tcBorders>
            <w:shd w:val="clear" w:color="auto" w:fill="FFF2CC" w:themeFill="accent4" w:themeFillTint="33"/>
          </w:tcPr>
          <w:p w14:paraId="49A09838" w14:textId="77777777" w:rsidR="00270C1A" w:rsidRDefault="00270C1A" w:rsidP="00270C1A">
            <w:pPr>
              <w:pStyle w:val="Footer"/>
              <w:jc w:val="center"/>
              <w:rPr>
                <w:rFonts w:ascii="Arial" w:hAnsi="Arial" w:cs="Arial"/>
                <w:b/>
                <w:sz w:val="18"/>
                <w:szCs w:val="18"/>
              </w:rPr>
            </w:pPr>
          </w:p>
          <w:p w14:paraId="30FC74AF" w14:textId="77777777" w:rsidR="00270C1A" w:rsidRDefault="00270C1A" w:rsidP="00270C1A">
            <w:pPr>
              <w:pStyle w:val="Footer"/>
              <w:jc w:val="center"/>
              <w:rPr>
                <w:rFonts w:ascii="Arial" w:hAnsi="Arial" w:cs="Arial"/>
                <w:b/>
                <w:sz w:val="18"/>
                <w:szCs w:val="18"/>
              </w:rPr>
            </w:pPr>
            <w:r>
              <w:rPr>
                <w:rFonts w:ascii="Arial" w:hAnsi="Arial" w:cs="Arial"/>
                <w:b/>
                <w:sz w:val="18"/>
                <w:szCs w:val="18"/>
              </w:rPr>
              <w:t>£173.00</w:t>
            </w:r>
          </w:p>
          <w:p w14:paraId="7A6C82EF" w14:textId="2235C0EE" w:rsidR="00270C1A" w:rsidRPr="00F00738" w:rsidRDefault="00270C1A" w:rsidP="00270C1A">
            <w:pPr>
              <w:pStyle w:val="Footer"/>
              <w:rPr>
                <w:rFonts w:ascii="Arial" w:hAnsi="Arial" w:cs="Arial"/>
                <w:b/>
                <w:sz w:val="18"/>
                <w:szCs w:val="18"/>
              </w:rPr>
            </w:pPr>
          </w:p>
        </w:tc>
      </w:tr>
      <w:tr w:rsidR="00270C1A" w14:paraId="143A132F" w14:textId="0A1A801D" w:rsidTr="00AB07BA">
        <w:trPr>
          <w:cantSplit/>
          <w:trHeight w:val="1121"/>
          <w:jc w:val="center"/>
        </w:trPr>
        <w:tc>
          <w:tcPr>
            <w:tcW w:w="2268" w:type="dxa"/>
            <w:tcBorders>
              <w:right w:val="single" w:sz="2" w:space="0" w:color="auto"/>
            </w:tcBorders>
            <w:vAlign w:val="center"/>
          </w:tcPr>
          <w:p w14:paraId="72E229F6" w14:textId="77777777" w:rsidR="00270C1A" w:rsidRDefault="00270C1A" w:rsidP="00270C1A">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270C1A" w:rsidRDefault="00270C1A" w:rsidP="00270C1A">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270C1A" w:rsidRPr="00124F6A" w:rsidRDefault="00270C1A" w:rsidP="00270C1A">
            <w:pPr>
              <w:pStyle w:val="Footer"/>
              <w:rPr>
                <w:rFonts w:ascii="Arial" w:hAnsi="Arial" w:cs="Arial"/>
                <w:color w:val="000000"/>
                <w:sz w:val="18"/>
                <w:szCs w:val="16"/>
              </w:rPr>
            </w:pPr>
          </w:p>
          <w:p w14:paraId="7D609700" w14:textId="77777777" w:rsidR="00270C1A" w:rsidRDefault="00270C1A" w:rsidP="00270C1A">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270C1A" w:rsidRPr="00467316" w:rsidRDefault="00270C1A" w:rsidP="00270C1A">
            <w:pPr>
              <w:rPr>
                <w:rFonts w:ascii="Arial" w:hAnsi="Arial" w:cs="Arial"/>
                <w:sz w:val="20"/>
                <w:szCs w:val="18"/>
              </w:rPr>
            </w:pPr>
          </w:p>
        </w:tc>
        <w:tc>
          <w:tcPr>
            <w:tcW w:w="1559" w:type="dxa"/>
            <w:tcBorders>
              <w:left w:val="single" w:sz="24" w:space="0" w:color="auto"/>
              <w:right w:val="single" w:sz="2" w:space="0" w:color="auto"/>
            </w:tcBorders>
            <w:shd w:val="clear" w:color="auto" w:fill="FFF2CC" w:themeFill="accent4" w:themeFillTint="33"/>
          </w:tcPr>
          <w:p w14:paraId="7A489308" w14:textId="2A8B219C" w:rsidR="00270C1A" w:rsidRDefault="00270C1A" w:rsidP="00270C1A">
            <w:pPr>
              <w:jc w:val="center"/>
              <w:rPr>
                <w:rFonts w:ascii="Arial" w:hAnsi="Arial" w:cs="Arial"/>
                <w:b/>
                <w:sz w:val="18"/>
                <w:szCs w:val="18"/>
              </w:rPr>
            </w:pPr>
            <w:r>
              <w:rPr>
                <w:rFonts w:ascii="Arial" w:hAnsi="Arial" w:cs="Arial"/>
                <w:b/>
                <w:sz w:val="18"/>
                <w:szCs w:val="18"/>
              </w:rPr>
              <w:t>£600.00**</w:t>
            </w:r>
          </w:p>
          <w:p w14:paraId="0688520F" w14:textId="36C0BBF4" w:rsidR="00270C1A" w:rsidRDefault="00270C1A" w:rsidP="00270C1A">
            <w:pPr>
              <w:jc w:val="center"/>
              <w:rPr>
                <w:rFonts w:ascii="Arial" w:hAnsi="Arial" w:cs="Arial"/>
                <w:b/>
                <w:sz w:val="18"/>
                <w:szCs w:val="18"/>
              </w:rPr>
            </w:pPr>
          </w:p>
          <w:p w14:paraId="1AF74374" w14:textId="1AE37B61" w:rsidR="00270C1A" w:rsidRDefault="00270C1A" w:rsidP="00270C1A">
            <w:pPr>
              <w:jc w:val="center"/>
              <w:rPr>
                <w:rFonts w:ascii="Arial" w:hAnsi="Arial" w:cs="Arial"/>
                <w:b/>
                <w:sz w:val="18"/>
                <w:szCs w:val="18"/>
              </w:rPr>
            </w:pPr>
          </w:p>
          <w:p w14:paraId="4068EC32" w14:textId="62ACA50C" w:rsidR="00270C1A" w:rsidRPr="00F00738" w:rsidRDefault="00270C1A" w:rsidP="00270C1A">
            <w:pPr>
              <w:jc w:val="center"/>
              <w:rPr>
                <w:rFonts w:ascii="Arial" w:hAnsi="Arial" w:cs="Arial"/>
                <w:b/>
                <w:sz w:val="18"/>
                <w:szCs w:val="18"/>
              </w:rPr>
            </w:pPr>
            <w:r>
              <w:rPr>
                <w:rFonts w:ascii="Arial" w:hAnsi="Arial" w:cs="Arial"/>
                <w:b/>
                <w:sz w:val="18"/>
                <w:szCs w:val="18"/>
              </w:rPr>
              <w:t>£600.00**</w:t>
            </w:r>
          </w:p>
        </w:tc>
      </w:tr>
      <w:tr w:rsidR="00270C1A" w14:paraId="2A3652D2" w14:textId="768909F1" w:rsidTr="00AB07BA">
        <w:trPr>
          <w:cantSplit/>
          <w:trHeight w:val="512"/>
          <w:jc w:val="center"/>
        </w:trPr>
        <w:tc>
          <w:tcPr>
            <w:tcW w:w="2268" w:type="dxa"/>
            <w:tcBorders>
              <w:right w:val="single" w:sz="2" w:space="0" w:color="auto"/>
            </w:tcBorders>
            <w:vAlign w:val="center"/>
          </w:tcPr>
          <w:p w14:paraId="12FE9D76" w14:textId="77777777" w:rsidR="00270C1A" w:rsidRPr="00467316" w:rsidRDefault="00270C1A" w:rsidP="00270C1A">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270C1A" w:rsidRDefault="00270C1A" w:rsidP="00270C1A">
            <w:pPr>
              <w:rPr>
                <w:rFonts w:ascii="Arial" w:hAnsi="Arial" w:cs="Arial"/>
                <w:sz w:val="18"/>
              </w:rPr>
            </w:pPr>
          </w:p>
        </w:tc>
        <w:tc>
          <w:tcPr>
            <w:tcW w:w="2552" w:type="dxa"/>
            <w:tcBorders>
              <w:left w:val="single" w:sz="2" w:space="0" w:color="auto"/>
              <w:right w:val="single" w:sz="24" w:space="0" w:color="auto"/>
            </w:tcBorders>
          </w:tcPr>
          <w:p w14:paraId="7F7BF563" w14:textId="77777777" w:rsidR="00270C1A" w:rsidRDefault="00270C1A" w:rsidP="00270C1A">
            <w:pPr>
              <w:jc w:val="center"/>
              <w:rPr>
                <w:rFonts w:ascii="Arial" w:hAnsi="Arial" w:cs="Arial"/>
                <w:sz w:val="18"/>
                <w:szCs w:val="18"/>
              </w:rPr>
            </w:pPr>
          </w:p>
          <w:p w14:paraId="5181C974" w14:textId="77777777" w:rsidR="00270C1A" w:rsidRDefault="00270C1A" w:rsidP="00270C1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358E2BE2" w14:textId="12605238" w:rsidR="00270C1A" w:rsidRPr="00F00738" w:rsidRDefault="00270C1A" w:rsidP="00270C1A">
            <w:pPr>
              <w:jc w:val="center"/>
              <w:rPr>
                <w:rFonts w:ascii="Arial" w:hAnsi="Arial" w:cs="Arial"/>
                <w:b/>
                <w:sz w:val="18"/>
                <w:szCs w:val="18"/>
              </w:rPr>
            </w:pPr>
            <w:r>
              <w:rPr>
                <w:rFonts w:ascii="Arial" w:hAnsi="Arial" w:cs="Arial"/>
                <w:b/>
                <w:sz w:val="18"/>
                <w:szCs w:val="18"/>
              </w:rPr>
              <w:t>£600.00**</w:t>
            </w:r>
          </w:p>
        </w:tc>
      </w:tr>
      <w:tr w:rsidR="00270C1A" w14:paraId="7F29050F" w14:textId="77777777" w:rsidTr="00AB07BA">
        <w:trPr>
          <w:cantSplit/>
          <w:trHeight w:val="512"/>
          <w:jc w:val="center"/>
        </w:trPr>
        <w:tc>
          <w:tcPr>
            <w:tcW w:w="2268" w:type="dxa"/>
            <w:tcBorders>
              <w:right w:val="single" w:sz="2" w:space="0" w:color="auto"/>
            </w:tcBorders>
            <w:vAlign w:val="center"/>
          </w:tcPr>
          <w:p w14:paraId="25165BCD" w14:textId="77777777" w:rsidR="00270C1A" w:rsidRDefault="00270C1A" w:rsidP="00270C1A">
            <w:pPr>
              <w:ind w:left="74"/>
              <w:rPr>
                <w:rFonts w:ascii="Arial" w:hAnsi="Arial" w:cs="Arial"/>
                <w:sz w:val="18"/>
                <w:szCs w:val="16"/>
              </w:rPr>
            </w:pPr>
          </w:p>
          <w:p w14:paraId="6F0866FD" w14:textId="204C2AE5" w:rsidR="00270C1A" w:rsidRDefault="00270C1A" w:rsidP="00270C1A">
            <w:pPr>
              <w:ind w:left="74"/>
              <w:rPr>
                <w:rFonts w:ascii="Arial" w:hAnsi="Arial" w:cs="Arial"/>
                <w:sz w:val="18"/>
                <w:szCs w:val="16"/>
              </w:rPr>
            </w:pPr>
            <w:r>
              <w:rPr>
                <w:rFonts w:ascii="Arial" w:hAnsi="Arial" w:cs="Arial"/>
                <w:sz w:val="18"/>
                <w:szCs w:val="16"/>
              </w:rPr>
              <w:t xml:space="preserve">Conservatories: </w:t>
            </w:r>
          </w:p>
          <w:p w14:paraId="70A3ED4D" w14:textId="77777777" w:rsidR="00270C1A" w:rsidRDefault="00270C1A" w:rsidP="00270C1A">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270C1A" w:rsidRPr="00467316" w:rsidRDefault="00270C1A" w:rsidP="00270C1A">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270C1A" w:rsidRDefault="00270C1A" w:rsidP="00270C1A">
            <w:pPr>
              <w:jc w:val="center"/>
              <w:rPr>
                <w:rFonts w:ascii="Arial" w:hAnsi="Arial" w:cs="Arial"/>
                <w:sz w:val="18"/>
                <w:szCs w:val="18"/>
              </w:rPr>
            </w:pPr>
          </w:p>
          <w:p w14:paraId="48FFCD27" w14:textId="32174DB9" w:rsidR="00270C1A" w:rsidRPr="0021784A" w:rsidRDefault="00270C1A" w:rsidP="00270C1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7FB16502" w14:textId="20F9DA2F" w:rsidR="00270C1A" w:rsidRDefault="00270C1A" w:rsidP="00270C1A">
            <w:pPr>
              <w:jc w:val="center"/>
              <w:rPr>
                <w:rFonts w:ascii="Arial" w:hAnsi="Arial" w:cs="Arial"/>
                <w:b/>
                <w:sz w:val="18"/>
                <w:szCs w:val="18"/>
              </w:rPr>
            </w:pPr>
            <w:r>
              <w:rPr>
                <w:rFonts w:ascii="Arial" w:hAnsi="Arial" w:cs="Arial"/>
                <w:b/>
                <w:sz w:val="18"/>
                <w:szCs w:val="18"/>
              </w:rPr>
              <w:t>£467.00</w:t>
            </w:r>
          </w:p>
        </w:tc>
      </w:tr>
      <w:tr w:rsidR="00270C1A" w14:paraId="4A2F76DA" w14:textId="77777777" w:rsidTr="00AB07BA">
        <w:trPr>
          <w:cantSplit/>
          <w:trHeight w:val="512"/>
          <w:jc w:val="center"/>
        </w:trPr>
        <w:tc>
          <w:tcPr>
            <w:tcW w:w="2268" w:type="dxa"/>
            <w:tcBorders>
              <w:right w:val="single" w:sz="2" w:space="0" w:color="auto"/>
            </w:tcBorders>
            <w:vAlign w:val="center"/>
          </w:tcPr>
          <w:p w14:paraId="3B49B2C9" w14:textId="77777777" w:rsidR="00270C1A" w:rsidRDefault="00270C1A" w:rsidP="00270C1A">
            <w:pPr>
              <w:ind w:left="74"/>
              <w:rPr>
                <w:rFonts w:ascii="Arial" w:hAnsi="Arial" w:cs="Arial"/>
                <w:sz w:val="18"/>
                <w:szCs w:val="16"/>
              </w:rPr>
            </w:pPr>
          </w:p>
          <w:p w14:paraId="01C31239" w14:textId="1AA15BC1" w:rsidR="00270C1A" w:rsidRDefault="00270C1A" w:rsidP="00270C1A">
            <w:pPr>
              <w:ind w:left="74"/>
              <w:rPr>
                <w:rFonts w:ascii="Arial" w:hAnsi="Arial" w:cs="Arial"/>
                <w:sz w:val="18"/>
                <w:szCs w:val="16"/>
              </w:rPr>
            </w:pPr>
            <w:r>
              <w:rPr>
                <w:rFonts w:ascii="Arial" w:hAnsi="Arial" w:cs="Arial"/>
                <w:sz w:val="18"/>
                <w:szCs w:val="16"/>
              </w:rPr>
              <w:t xml:space="preserve">Conservatories: </w:t>
            </w:r>
          </w:p>
          <w:p w14:paraId="3017C305" w14:textId="77777777" w:rsidR="00270C1A" w:rsidRDefault="00270C1A" w:rsidP="00270C1A">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0018C6B4" w14:textId="1051E054" w:rsidR="00270C1A" w:rsidRDefault="00270C1A" w:rsidP="00270C1A">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270C1A" w:rsidRDefault="00270C1A" w:rsidP="00270C1A">
            <w:pPr>
              <w:jc w:val="center"/>
              <w:rPr>
                <w:rFonts w:ascii="Arial" w:hAnsi="Arial" w:cs="Arial"/>
                <w:sz w:val="18"/>
                <w:szCs w:val="18"/>
              </w:rPr>
            </w:pPr>
          </w:p>
          <w:p w14:paraId="6649B5A3" w14:textId="77777777" w:rsidR="00270C1A" w:rsidRDefault="00270C1A" w:rsidP="00270C1A">
            <w:pPr>
              <w:jc w:val="center"/>
              <w:rPr>
                <w:rFonts w:ascii="Arial" w:hAnsi="Arial" w:cs="Arial"/>
                <w:sz w:val="18"/>
                <w:szCs w:val="18"/>
              </w:rPr>
            </w:pPr>
          </w:p>
          <w:p w14:paraId="48DCCDA4" w14:textId="77777777" w:rsidR="00270C1A" w:rsidRDefault="00270C1A" w:rsidP="00270C1A">
            <w:pPr>
              <w:jc w:val="center"/>
              <w:rPr>
                <w:rFonts w:ascii="Arial" w:hAnsi="Arial" w:cs="Arial"/>
                <w:sz w:val="18"/>
                <w:szCs w:val="18"/>
              </w:rPr>
            </w:pPr>
          </w:p>
          <w:p w14:paraId="32823E12" w14:textId="77777777" w:rsidR="00270C1A" w:rsidRDefault="00270C1A" w:rsidP="00270C1A">
            <w:pPr>
              <w:jc w:val="center"/>
              <w:rPr>
                <w:rFonts w:ascii="Arial" w:hAnsi="Arial" w:cs="Arial"/>
                <w:sz w:val="18"/>
                <w:szCs w:val="18"/>
              </w:rPr>
            </w:pPr>
          </w:p>
          <w:p w14:paraId="518BA368" w14:textId="570CC771" w:rsidR="00270C1A" w:rsidRDefault="00270C1A" w:rsidP="00270C1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37C7C456" w14:textId="2C33F7AB" w:rsidR="00270C1A" w:rsidRDefault="00270C1A" w:rsidP="00270C1A">
            <w:pPr>
              <w:jc w:val="center"/>
              <w:rPr>
                <w:rFonts w:ascii="Arial" w:hAnsi="Arial" w:cs="Arial"/>
                <w:b/>
                <w:sz w:val="18"/>
                <w:szCs w:val="18"/>
              </w:rPr>
            </w:pPr>
            <w:r>
              <w:rPr>
                <w:rFonts w:ascii="Arial" w:hAnsi="Arial" w:cs="Arial"/>
                <w:b/>
                <w:sz w:val="18"/>
                <w:szCs w:val="18"/>
              </w:rPr>
              <w:t>£677.00</w:t>
            </w:r>
          </w:p>
        </w:tc>
      </w:tr>
    </w:tbl>
    <w:p w14:paraId="44852496" w14:textId="77777777" w:rsidR="00AB07BA" w:rsidRDefault="00AB07BA" w:rsidP="00AB07BA">
      <w:pPr>
        <w:spacing w:after="160" w:line="259" w:lineRule="auto"/>
        <w:jc w:val="center"/>
        <w:rPr>
          <w:rFonts w:ascii="Arial" w:hAnsi="Arial" w:cs="Arial"/>
          <w:b/>
          <w:sz w:val="18"/>
          <w:szCs w:val="18"/>
        </w:rPr>
      </w:pPr>
    </w:p>
    <w:p w14:paraId="2BB29627" w14:textId="4445FD59" w:rsidR="00AB07BA" w:rsidRDefault="00AB07BA" w:rsidP="005E2A18">
      <w:pPr>
        <w:spacing w:after="160" w:line="259" w:lineRule="auto"/>
        <w:sectPr w:rsidR="00AB07BA" w:rsidSect="00814D81">
          <w:pgSz w:w="11906" w:h="16838"/>
          <w:pgMar w:top="720" w:right="720" w:bottom="720" w:left="720" w:header="708" w:footer="708" w:gutter="0"/>
          <w:cols w:space="708"/>
          <w:docGrid w:linePitch="360"/>
        </w:sectPr>
      </w:pPr>
      <w:r w:rsidRPr="00162770">
        <w:rPr>
          <w:rFonts w:ascii="Arial" w:hAnsi="Arial" w:cs="Arial"/>
          <w:b/>
          <w:sz w:val="18"/>
          <w:szCs w:val="18"/>
        </w:rPr>
        <w:t>*</w:t>
      </w:r>
      <w:r w:rsidRPr="00162770">
        <w:rPr>
          <w:rFonts w:ascii="Arial" w:hAnsi="Arial" w:cs="Arial"/>
          <w:sz w:val="16"/>
          <w:szCs w:val="16"/>
        </w:rPr>
        <w:t>An additional charge</w:t>
      </w:r>
      <w:r w:rsidR="00767BB3">
        <w:rPr>
          <w:rFonts w:ascii="Arial" w:hAnsi="Arial" w:cs="Arial"/>
          <w:sz w:val="16"/>
          <w:szCs w:val="16"/>
        </w:rPr>
        <w:t xml:space="preserve"> will be payable if t</w:t>
      </w:r>
      <w:r w:rsidRPr="00162770">
        <w:rPr>
          <w:rFonts w:ascii="Arial" w:hAnsi="Arial" w:cs="Arial"/>
          <w:sz w:val="16"/>
          <w:szCs w:val="16"/>
        </w:rPr>
        <w:t xml:space="preserve">he relevant building work, or part thereof, has not been carried out by a person referred to in regulation 7(5) (g) or (h) of the </w:t>
      </w:r>
      <w:proofErr w:type="gramStart"/>
      <w:r w:rsidRPr="00162770">
        <w:rPr>
          <w:rFonts w:ascii="Arial" w:hAnsi="Arial" w:cs="Arial"/>
          <w:sz w:val="16"/>
          <w:szCs w:val="16"/>
        </w:rPr>
        <w:t>Building</w:t>
      </w:r>
      <w:proofErr w:type="gramEnd"/>
      <w:r w:rsidRPr="00162770">
        <w:rPr>
          <w:rFonts w:ascii="Arial" w:hAnsi="Arial" w:cs="Arial"/>
          <w:sz w:val="16"/>
          <w:szCs w:val="16"/>
        </w:rPr>
        <w:t xml:space="preserve"> (Local Authority Charges) Regulations 2010. It is additional to the inspection charge, building notice charge or regularisation charge.  </w:t>
      </w:r>
      <w:r w:rsidRPr="00162770">
        <w:rPr>
          <w:rFonts w:ascii="Arial" w:hAnsi="Arial" w:cs="Arial"/>
          <w:bCs/>
          <w:sz w:val="16"/>
          <w:szCs w:val="16"/>
        </w:rPr>
        <w:t>If controllable electrical work is not carried out by a person qualified to inspect and test the installation in accordance with BS 7671, or in the case of heat producing appliances a person competent to provide a completed commissioning checklist</w:t>
      </w:r>
      <w:r w:rsidRPr="00767BB3">
        <w:rPr>
          <w:rFonts w:ascii="Arial" w:hAnsi="Arial" w:cs="Arial"/>
          <w:b/>
          <w:sz w:val="16"/>
          <w:szCs w:val="16"/>
        </w:rPr>
        <w:t>, an additional charge of £400 + vat</w:t>
      </w:r>
      <w:r w:rsidRPr="00162770">
        <w:rPr>
          <w:rFonts w:ascii="Arial" w:hAnsi="Arial" w:cs="Arial"/>
          <w:bCs/>
          <w:sz w:val="16"/>
          <w:szCs w:val="16"/>
        </w:rPr>
        <w:t xml:space="preserve"> will be incurred by the applicant to cover the costs of the Council or its appointed consultant carrying out the relevant completion inspection and testing of the installation.  This additional charge does not apply where charges are marked with **.</w:t>
      </w:r>
    </w:p>
    <w:p w14:paraId="11D62EB3" w14:textId="77777777" w:rsidR="00F71D51" w:rsidRDefault="00F71D51" w:rsidP="00AB07BA">
      <w:pPr>
        <w:jc w:val="center"/>
        <w:rPr>
          <w:rFonts w:ascii="Arial" w:hAnsi="Arial" w:cs="Arial"/>
          <w:b/>
          <w:bCs/>
          <w:u w:val="single"/>
        </w:rPr>
      </w:pPr>
    </w:p>
    <w:p w14:paraId="34226EE3" w14:textId="77777777" w:rsidR="00F71D51" w:rsidRDefault="00AB07BA" w:rsidP="00AB07BA">
      <w:pPr>
        <w:jc w:val="center"/>
        <w:rPr>
          <w:rFonts w:ascii="Arial" w:hAnsi="Arial" w:cs="Arial"/>
          <w:b/>
          <w:bCs/>
          <w:u w:val="single"/>
        </w:rPr>
      </w:pPr>
      <w:r>
        <w:rPr>
          <w:rFonts w:ascii="Arial" w:hAnsi="Arial" w:cs="Arial"/>
          <w:b/>
          <w:bCs/>
          <w:u w:val="single"/>
        </w:rPr>
        <w:t>Regularisation Building Regulation Charges</w:t>
      </w:r>
    </w:p>
    <w:p w14:paraId="5D965764" w14:textId="77777777" w:rsidR="00F71D51" w:rsidRDefault="00F71D51" w:rsidP="00AB07BA">
      <w:pPr>
        <w:jc w:val="center"/>
        <w:rPr>
          <w:rFonts w:ascii="Arial" w:hAnsi="Arial" w:cs="Arial"/>
          <w:b/>
          <w:bCs/>
          <w:u w:val="single"/>
        </w:rPr>
      </w:pPr>
    </w:p>
    <w:p w14:paraId="01141457" w14:textId="05E83198" w:rsidR="004432F4" w:rsidRDefault="00AB07BA" w:rsidP="00AB07BA">
      <w:pPr>
        <w:jc w:val="center"/>
        <w:rPr>
          <w:rFonts w:ascii="Arial" w:hAnsi="Arial" w:cs="Arial"/>
          <w:b/>
          <w:bCs/>
          <w:u w:val="single"/>
        </w:rPr>
      </w:pPr>
      <w:r>
        <w:rPr>
          <w:rFonts w:ascii="Arial" w:hAnsi="Arial" w:cs="Arial"/>
          <w:b/>
          <w:bCs/>
          <w:u w:val="single"/>
        </w:rPr>
        <w:t xml:space="preserve">Table D </w:t>
      </w:r>
      <w:r w:rsidR="00F71D51">
        <w:rPr>
          <w:rFonts w:ascii="Arial" w:hAnsi="Arial" w:cs="Arial"/>
          <w:b/>
          <w:bCs/>
          <w:u w:val="single"/>
        </w:rPr>
        <w:t xml:space="preserve">- </w:t>
      </w:r>
      <w:r>
        <w:rPr>
          <w:rFonts w:ascii="Arial" w:hAnsi="Arial" w:cs="Arial"/>
          <w:b/>
          <w:bCs/>
          <w:u w:val="single"/>
        </w:rPr>
        <w:t>Non-Domestic Work</w:t>
      </w:r>
      <w:r w:rsidR="00F71D51">
        <w:rPr>
          <w:rFonts w:ascii="Arial" w:hAnsi="Arial" w:cs="Arial"/>
          <w:b/>
          <w:bCs/>
          <w:u w:val="single"/>
        </w:rPr>
        <w:t xml:space="preserve"> </w:t>
      </w:r>
      <w:r>
        <w:rPr>
          <w:rFonts w:ascii="Arial" w:hAnsi="Arial" w:cs="Arial"/>
          <w:b/>
          <w:bCs/>
          <w:u w:val="single"/>
        </w:rPr>
        <w:t>Extensions and New Build</w:t>
      </w:r>
    </w:p>
    <w:p w14:paraId="6FD2CF3A" w14:textId="6A1DCD90" w:rsidR="00AB07BA" w:rsidRDefault="00AB07BA" w:rsidP="00AB07BA">
      <w:pPr>
        <w:jc w:val="center"/>
        <w:rPr>
          <w:rFonts w:ascii="Arial" w:hAnsi="Arial" w:cs="Arial"/>
          <w:b/>
          <w:bCs/>
          <w:u w:val="single"/>
        </w:rPr>
      </w:pPr>
    </w:p>
    <w:p w14:paraId="1463FE02" w14:textId="5B144D65" w:rsidR="00AB07BA" w:rsidRDefault="00AB07BA" w:rsidP="00AB07BA">
      <w:pPr>
        <w:jc w:val="center"/>
        <w:rPr>
          <w:rFonts w:ascii="Arial" w:hAnsi="Arial" w:cs="Arial"/>
          <w:b/>
          <w:bCs/>
          <w:u w:val="single"/>
        </w:rPr>
      </w:pPr>
    </w:p>
    <w:p w14:paraId="24603A3E" w14:textId="1AA71206" w:rsidR="00AB07BA" w:rsidRDefault="00AB07BA" w:rsidP="00AB07BA">
      <w:pPr>
        <w:jc w:val="center"/>
        <w:rPr>
          <w:rFonts w:ascii="Arial" w:hAnsi="Arial" w:cs="Arial"/>
          <w:b/>
          <w:bCs/>
          <w:u w:val="single"/>
        </w:rPr>
      </w:pPr>
    </w:p>
    <w:p w14:paraId="166B3E2F" w14:textId="2B3D47EC" w:rsidR="00AB07BA" w:rsidRDefault="00AB07BA" w:rsidP="00AB07BA">
      <w:pPr>
        <w:jc w:val="center"/>
        <w:rPr>
          <w:rFonts w:ascii="Arial" w:hAnsi="Arial" w:cs="Arial"/>
          <w:b/>
          <w:bCs/>
          <w:u w:val="single"/>
        </w:rPr>
      </w:pPr>
    </w:p>
    <w:p w14:paraId="68FD0113" w14:textId="4D1F15A9" w:rsidR="00AB07BA" w:rsidRDefault="00AB07BA" w:rsidP="00AB07BA">
      <w:pPr>
        <w:jc w:val="center"/>
        <w:rPr>
          <w:rFonts w:ascii="Arial" w:hAnsi="Arial" w:cs="Arial"/>
          <w:b/>
          <w:bCs/>
          <w:u w:val="single"/>
        </w:rPr>
      </w:pPr>
    </w:p>
    <w:p w14:paraId="3C8ED37B" w14:textId="4E53DC6A" w:rsidR="00AB07BA" w:rsidRDefault="00AB07BA" w:rsidP="00AB07BA">
      <w:pPr>
        <w:jc w:val="center"/>
        <w:rPr>
          <w:rFonts w:ascii="Arial" w:hAnsi="Arial" w:cs="Arial"/>
          <w:b/>
          <w:bCs/>
          <w:u w:val="single"/>
        </w:rPr>
      </w:pPr>
    </w:p>
    <w:p w14:paraId="023BBA55" w14:textId="486810F7" w:rsidR="00AB07BA" w:rsidRDefault="00AB07BA" w:rsidP="00AB07BA">
      <w:pPr>
        <w:jc w:val="center"/>
        <w:rPr>
          <w:rFonts w:ascii="Arial" w:hAnsi="Arial" w:cs="Arial"/>
          <w:b/>
          <w:bCs/>
          <w:u w:val="single"/>
        </w:rPr>
      </w:pPr>
    </w:p>
    <w:p w14:paraId="5B5FB583" w14:textId="01C35502" w:rsidR="00AB07BA" w:rsidRDefault="00AB07BA" w:rsidP="00AB07BA">
      <w:pPr>
        <w:jc w:val="center"/>
        <w:rPr>
          <w:rFonts w:ascii="Arial" w:hAnsi="Arial" w:cs="Arial"/>
          <w:b/>
          <w:bCs/>
          <w:u w:val="single"/>
        </w:rPr>
      </w:pPr>
    </w:p>
    <w:p w14:paraId="3DA0EF37" w14:textId="6205E161" w:rsidR="00AB07BA" w:rsidRDefault="00AB07BA" w:rsidP="00AB07BA">
      <w:pPr>
        <w:jc w:val="center"/>
        <w:rPr>
          <w:rFonts w:ascii="Arial" w:hAnsi="Arial" w:cs="Arial"/>
          <w:b/>
          <w:bCs/>
          <w:u w:val="single"/>
        </w:rPr>
      </w:pPr>
    </w:p>
    <w:p w14:paraId="16A43343" w14:textId="344F4FD5" w:rsidR="00AB07BA" w:rsidRDefault="00AB07BA" w:rsidP="00AB07BA">
      <w:pPr>
        <w:jc w:val="center"/>
        <w:rPr>
          <w:rFonts w:ascii="Arial" w:hAnsi="Arial" w:cs="Arial"/>
          <w:b/>
          <w:bCs/>
          <w:u w:val="single"/>
        </w:rPr>
      </w:pPr>
    </w:p>
    <w:p w14:paraId="61B66496" w14:textId="2D3DAFE7" w:rsidR="00AB07BA" w:rsidRDefault="00AB07BA" w:rsidP="00AB07BA">
      <w:pPr>
        <w:jc w:val="center"/>
        <w:rPr>
          <w:rFonts w:ascii="Arial" w:hAnsi="Arial" w:cs="Arial"/>
          <w:b/>
          <w:bCs/>
          <w:u w:val="single"/>
        </w:rPr>
      </w:pPr>
    </w:p>
    <w:p w14:paraId="3291E97D" w14:textId="22B73F92" w:rsidR="00AB07BA" w:rsidRDefault="00AB07BA" w:rsidP="00AB07BA">
      <w:pPr>
        <w:jc w:val="center"/>
        <w:rPr>
          <w:rFonts w:ascii="Arial" w:hAnsi="Arial" w:cs="Arial"/>
          <w:b/>
          <w:bCs/>
          <w:u w:val="single"/>
        </w:rPr>
      </w:pPr>
    </w:p>
    <w:p w14:paraId="6B0E91BD" w14:textId="28F9E75D" w:rsidR="00AB07BA" w:rsidRDefault="00AB07BA" w:rsidP="00AB07BA">
      <w:pPr>
        <w:jc w:val="center"/>
        <w:rPr>
          <w:rFonts w:ascii="Arial" w:hAnsi="Arial" w:cs="Arial"/>
          <w:b/>
          <w:bCs/>
          <w:u w:val="single"/>
        </w:rPr>
      </w:pPr>
    </w:p>
    <w:p w14:paraId="162D9D40" w14:textId="6EF65825" w:rsidR="00AB07BA" w:rsidRDefault="00AB07BA" w:rsidP="00AB07BA">
      <w:pPr>
        <w:jc w:val="center"/>
        <w:rPr>
          <w:rFonts w:ascii="Arial" w:hAnsi="Arial" w:cs="Arial"/>
          <w:b/>
          <w:bCs/>
          <w:u w:val="single"/>
        </w:rPr>
      </w:pPr>
    </w:p>
    <w:p w14:paraId="7BA0709C" w14:textId="550D0389" w:rsidR="00AB07BA" w:rsidRDefault="00AB07BA" w:rsidP="00AB07BA">
      <w:pPr>
        <w:jc w:val="center"/>
        <w:rPr>
          <w:rFonts w:ascii="Arial" w:hAnsi="Arial" w:cs="Arial"/>
          <w:b/>
          <w:bCs/>
          <w:u w:val="single"/>
        </w:rPr>
      </w:pPr>
    </w:p>
    <w:p w14:paraId="6F4D8A24" w14:textId="0CB96C16" w:rsidR="00AB07BA" w:rsidRDefault="00AB07BA" w:rsidP="00AB07BA">
      <w:pPr>
        <w:jc w:val="center"/>
        <w:rPr>
          <w:rFonts w:ascii="Arial" w:hAnsi="Arial" w:cs="Arial"/>
          <w:b/>
          <w:bCs/>
          <w:u w:val="single"/>
        </w:rPr>
      </w:pPr>
    </w:p>
    <w:p w14:paraId="407435C6" w14:textId="453FC618" w:rsidR="00AB07BA" w:rsidRDefault="00AB07BA" w:rsidP="00AB07BA">
      <w:pPr>
        <w:jc w:val="center"/>
        <w:rPr>
          <w:rFonts w:ascii="Arial" w:hAnsi="Arial" w:cs="Arial"/>
          <w:b/>
          <w:bCs/>
          <w:u w:val="single"/>
        </w:rPr>
      </w:pPr>
    </w:p>
    <w:p w14:paraId="3A9F6667" w14:textId="10285589" w:rsidR="00AB07BA" w:rsidRDefault="00AB07BA" w:rsidP="00AB07BA">
      <w:pPr>
        <w:jc w:val="center"/>
        <w:rPr>
          <w:rFonts w:ascii="Arial" w:hAnsi="Arial" w:cs="Arial"/>
          <w:b/>
          <w:bCs/>
          <w:u w:val="single"/>
        </w:rPr>
      </w:pPr>
    </w:p>
    <w:p w14:paraId="7666339F" w14:textId="49D74635" w:rsidR="00AB07BA" w:rsidRDefault="00AB07BA" w:rsidP="00AB07BA">
      <w:pPr>
        <w:jc w:val="center"/>
        <w:rPr>
          <w:rFonts w:ascii="Arial" w:hAnsi="Arial" w:cs="Arial"/>
          <w:b/>
          <w:bCs/>
          <w:u w:val="single"/>
        </w:rPr>
      </w:pPr>
    </w:p>
    <w:p w14:paraId="62AD4B60" w14:textId="2D317FD6" w:rsidR="00AB07BA" w:rsidRDefault="00AB07BA" w:rsidP="00AB07BA">
      <w:pPr>
        <w:jc w:val="center"/>
        <w:rPr>
          <w:rFonts w:ascii="Arial" w:hAnsi="Arial" w:cs="Arial"/>
          <w:b/>
          <w:bCs/>
          <w:u w:val="single"/>
        </w:rPr>
      </w:pPr>
    </w:p>
    <w:p w14:paraId="5F02060A" w14:textId="6BAE8A8B" w:rsidR="00AB07BA" w:rsidRDefault="00AB07BA" w:rsidP="00AB07BA">
      <w:pPr>
        <w:jc w:val="center"/>
        <w:rPr>
          <w:rFonts w:ascii="Arial" w:hAnsi="Arial" w:cs="Arial"/>
          <w:b/>
          <w:bCs/>
          <w:u w:val="single"/>
        </w:rPr>
      </w:pPr>
    </w:p>
    <w:p w14:paraId="22574365" w14:textId="77777777" w:rsidR="00AB07BA" w:rsidRDefault="00AB07BA" w:rsidP="00AB07BA">
      <w:pPr>
        <w:rPr>
          <w:rFonts w:ascii="Arial" w:hAnsi="Arial" w:cs="Arial"/>
          <w:b/>
          <w:bCs/>
          <w:u w:val="single"/>
        </w:rPr>
      </w:pPr>
    </w:p>
    <w:tbl>
      <w:tblPr>
        <w:tblpPr w:leftFromText="180" w:rightFromText="180" w:vertAnchor="page" w:horzAnchor="margin" w:tblpXSpec="center" w:tblpY="250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1708"/>
        <w:gridCol w:w="1701"/>
        <w:gridCol w:w="1701"/>
        <w:gridCol w:w="1701"/>
      </w:tblGrid>
      <w:tr w:rsidR="006C727C" w14:paraId="3067D452" w14:textId="77777777" w:rsidTr="00F71D51">
        <w:trPr>
          <w:cantSplit/>
          <w:trHeight w:val="684"/>
        </w:trPr>
        <w:tc>
          <w:tcPr>
            <w:tcW w:w="1695" w:type="dxa"/>
            <w:vMerge w:val="restart"/>
            <w:shd w:val="clear" w:color="auto" w:fill="D9D9D9" w:themeFill="background1" w:themeFillShade="D9"/>
            <w:vAlign w:val="center"/>
          </w:tcPr>
          <w:p w14:paraId="0133D472"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Category of Work</w:t>
            </w:r>
          </w:p>
        </w:tc>
        <w:tc>
          <w:tcPr>
            <w:tcW w:w="1708" w:type="dxa"/>
            <w:shd w:val="clear" w:color="auto" w:fill="D9D9D9" w:themeFill="background1" w:themeFillShade="D9"/>
          </w:tcPr>
          <w:p w14:paraId="3C69C65F" w14:textId="37C33F14" w:rsidR="006C727C" w:rsidRPr="00B80372" w:rsidRDefault="006C727C" w:rsidP="00F71D51">
            <w:pPr>
              <w:jc w:val="center"/>
              <w:rPr>
                <w:rFonts w:ascii="Arial" w:hAnsi="Arial" w:cs="Arial"/>
                <w:b/>
                <w:bCs/>
                <w:sz w:val="20"/>
                <w:szCs w:val="20"/>
              </w:rPr>
            </w:pPr>
          </w:p>
          <w:p w14:paraId="40EC03C1"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Other Residential</w:t>
            </w:r>
          </w:p>
          <w:p w14:paraId="3958CEDE"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(Institution and Other)</w:t>
            </w:r>
          </w:p>
          <w:p w14:paraId="1F04E6A1" w14:textId="77777777" w:rsidR="006C727C" w:rsidRPr="00B80372" w:rsidRDefault="006C727C" w:rsidP="00F71D51">
            <w:pPr>
              <w:rPr>
                <w:rFonts w:ascii="Arial" w:hAnsi="Arial" w:cs="Arial"/>
                <w:b/>
                <w:bCs/>
                <w:color w:val="339966"/>
                <w:sz w:val="20"/>
                <w:szCs w:val="20"/>
              </w:rPr>
            </w:pPr>
          </w:p>
        </w:tc>
        <w:tc>
          <w:tcPr>
            <w:tcW w:w="1701" w:type="dxa"/>
            <w:shd w:val="clear" w:color="auto" w:fill="D9D9D9" w:themeFill="background1" w:themeFillShade="D9"/>
          </w:tcPr>
          <w:p w14:paraId="1A106903" w14:textId="5857B835" w:rsidR="006C727C" w:rsidRPr="00B80372" w:rsidRDefault="006C727C" w:rsidP="00F71D51">
            <w:pPr>
              <w:jc w:val="center"/>
              <w:rPr>
                <w:rFonts w:ascii="Arial" w:hAnsi="Arial" w:cs="Arial"/>
                <w:b/>
                <w:bCs/>
                <w:sz w:val="20"/>
                <w:szCs w:val="20"/>
              </w:rPr>
            </w:pPr>
          </w:p>
          <w:p w14:paraId="02994640" w14:textId="77777777" w:rsidR="006C727C" w:rsidRPr="00B80372" w:rsidRDefault="006C727C" w:rsidP="00F71D51">
            <w:pPr>
              <w:jc w:val="center"/>
              <w:rPr>
                <w:rFonts w:ascii="Arial" w:hAnsi="Arial" w:cs="Arial"/>
                <w:color w:val="339966"/>
                <w:sz w:val="20"/>
                <w:szCs w:val="20"/>
              </w:rPr>
            </w:pPr>
            <w:r w:rsidRPr="00B80372">
              <w:rPr>
                <w:rFonts w:ascii="Arial" w:hAnsi="Arial" w:cs="Arial"/>
                <w:b/>
                <w:bCs/>
                <w:sz w:val="20"/>
                <w:szCs w:val="20"/>
              </w:rPr>
              <w:t>Assembly and Recreational use</w:t>
            </w:r>
          </w:p>
        </w:tc>
        <w:tc>
          <w:tcPr>
            <w:tcW w:w="1701" w:type="dxa"/>
            <w:shd w:val="clear" w:color="auto" w:fill="D9D9D9" w:themeFill="background1" w:themeFillShade="D9"/>
          </w:tcPr>
          <w:p w14:paraId="4D28B487" w14:textId="3842B035" w:rsidR="006C727C" w:rsidRPr="00B80372" w:rsidRDefault="006C727C" w:rsidP="00F71D51">
            <w:pPr>
              <w:jc w:val="center"/>
              <w:rPr>
                <w:rFonts w:ascii="Arial" w:hAnsi="Arial" w:cs="Arial"/>
                <w:b/>
                <w:bCs/>
                <w:sz w:val="20"/>
                <w:szCs w:val="20"/>
              </w:rPr>
            </w:pPr>
          </w:p>
          <w:p w14:paraId="2DA2907D" w14:textId="3D99B596" w:rsidR="006C727C" w:rsidRPr="00B80372" w:rsidRDefault="006C727C" w:rsidP="00F71D51">
            <w:pPr>
              <w:jc w:val="center"/>
              <w:rPr>
                <w:rFonts w:ascii="Arial" w:hAnsi="Arial" w:cs="Arial"/>
                <w:b/>
                <w:bCs/>
                <w:color w:val="339966"/>
                <w:sz w:val="20"/>
                <w:szCs w:val="20"/>
              </w:rPr>
            </w:pPr>
            <w:r w:rsidRPr="00B80372">
              <w:rPr>
                <w:rFonts w:ascii="Arial" w:hAnsi="Arial" w:cs="Arial"/>
                <w:b/>
                <w:bCs/>
                <w:sz w:val="20"/>
                <w:szCs w:val="20"/>
              </w:rPr>
              <w:t>Industrial and Storage usage</w:t>
            </w:r>
          </w:p>
        </w:tc>
        <w:tc>
          <w:tcPr>
            <w:tcW w:w="1701" w:type="dxa"/>
            <w:shd w:val="clear" w:color="auto" w:fill="D9D9D9" w:themeFill="background1" w:themeFillShade="D9"/>
          </w:tcPr>
          <w:p w14:paraId="508DD60A" w14:textId="716EAAC2" w:rsidR="006C727C" w:rsidRPr="00B80372" w:rsidRDefault="006C727C" w:rsidP="00F71D51">
            <w:pPr>
              <w:jc w:val="center"/>
              <w:rPr>
                <w:rFonts w:ascii="Arial" w:hAnsi="Arial" w:cs="Arial"/>
                <w:b/>
                <w:bCs/>
                <w:sz w:val="20"/>
                <w:szCs w:val="20"/>
              </w:rPr>
            </w:pPr>
          </w:p>
          <w:p w14:paraId="6C59142C" w14:textId="77777777" w:rsidR="006C727C" w:rsidRPr="00B80372" w:rsidRDefault="006C727C" w:rsidP="00F71D51">
            <w:pPr>
              <w:jc w:val="center"/>
              <w:rPr>
                <w:rFonts w:ascii="Arial" w:hAnsi="Arial" w:cs="Arial"/>
                <w:b/>
                <w:bCs/>
                <w:color w:val="339966"/>
                <w:sz w:val="20"/>
                <w:szCs w:val="20"/>
              </w:rPr>
            </w:pPr>
            <w:r w:rsidRPr="00B80372">
              <w:rPr>
                <w:rFonts w:ascii="Arial" w:hAnsi="Arial" w:cs="Arial"/>
                <w:b/>
                <w:bCs/>
                <w:sz w:val="20"/>
                <w:szCs w:val="20"/>
              </w:rPr>
              <w:t>All Other use Classes</w:t>
            </w:r>
          </w:p>
        </w:tc>
      </w:tr>
      <w:tr w:rsidR="006C727C" w14:paraId="1C67B300" w14:textId="77777777" w:rsidTr="00F71D51">
        <w:trPr>
          <w:cantSplit/>
          <w:trHeight w:val="1614"/>
        </w:trPr>
        <w:tc>
          <w:tcPr>
            <w:tcW w:w="1695" w:type="dxa"/>
            <w:vMerge/>
            <w:shd w:val="clear" w:color="auto" w:fill="D9D9D9" w:themeFill="background1" w:themeFillShade="D9"/>
          </w:tcPr>
          <w:p w14:paraId="01E42FCA" w14:textId="77777777" w:rsidR="006C727C" w:rsidRPr="00B80372" w:rsidRDefault="006C727C" w:rsidP="00F71D51">
            <w:pPr>
              <w:jc w:val="both"/>
              <w:rPr>
                <w:rFonts w:ascii="Arial" w:hAnsi="Arial" w:cs="Arial"/>
                <w:b/>
                <w:sz w:val="20"/>
                <w:szCs w:val="20"/>
              </w:rPr>
            </w:pPr>
          </w:p>
        </w:tc>
        <w:tc>
          <w:tcPr>
            <w:tcW w:w="1708" w:type="dxa"/>
            <w:shd w:val="clear" w:color="auto" w:fill="FFF2CC" w:themeFill="accent4" w:themeFillTint="33"/>
          </w:tcPr>
          <w:p w14:paraId="717D66B8" w14:textId="77777777" w:rsidR="006C727C" w:rsidRDefault="006C727C" w:rsidP="00F71D51">
            <w:pPr>
              <w:jc w:val="center"/>
              <w:rPr>
                <w:rFonts w:ascii="Arial" w:hAnsi="Arial" w:cs="Arial"/>
                <w:b/>
                <w:bCs/>
                <w:sz w:val="20"/>
                <w:szCs w:val="20"/>
              </w:rPr>
            </w:pPr>
          </w:p>
          <w:p w14:paraId="068AB6D4" w14:textId="182C2B14"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2949D2A" w14:textId="77777777" w:rsidR="006C727C" w:rsidRPr="00B80372" w:rsidRDefault="006C727C" w:rsidP="00F71D51">
            <w:pPr>
              <w:jc w:val="center"/>
              <w:rPr>
                <w:rFonts w:ascii="Arial" w:hAnsi="Arial" w:cs="Arial"/>
                <w:b/>
                <w:bCs/>
                <w:sz w:val="20"/>
                <w:szCs w:val="20"/>
              </w:rPr>
            </w:pPr>
          </w:p>
          <w:p w14:paraId="6A5E05EF" w14:textId="77777777" w:rsidR="006C727C" w:rsidRPr="00B80372" w:rsidRDefault="006C727C" w:rsidP="00F71D51">
            <w:pPr>
              <w:jc w:val="center"/>
              <w:rPr>
                <w:rFonts w:ascii="Arial" w:hAnsi="Arial" w:cs="Arial"/>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530A4EDA" w14:textId="77777777" w:rsidR="00F71D51" w:rsidRDefault="00F71D51" w:rsidP="00F71D51">
            <w:pPr>
              <w:jc w:val="center"/>
              <w:rPr>
                <w:rFonts w:ascii="Arial" w:hAnsi="Arial" w:cs="Arial"/>
                <w:b/>
                <w:bCs/>
                <w:sz w:val="20"/>
                <w:szCs w:val="20"/>
              </w:rPr>
            </w:pPr>
          </w:p>
          <w:p w14:paraId="22A11254" w14:textId="154D56DE"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848E84D" w14:textId="77777777" w:rsidR="006C727C" w:rsidRPr="00B80372" w:rsidRDefault="006C727C" w:rsidP="00F71D51">
            <w:pPr>
              <w:jc w:val="center"/>
              <w:rPr>
                <w:rFonts w:ascii="Arial" w:hAnsi="Arial" w:cs="Arial"/>
                <w:b/>
                <w:bCs/>
                <w:sz w:val="20"/>
                <w:szCs w:val="20"/>
              </w:rPr>
            </w:pPr>
          </w:p>
          <w:p w14:paraId="400485E6"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3B732BEB" w14:textId="77777777" w:rsidR="00F71D51" w:rsidRDefault="00F71D51" w:rsidP="00F71D51">
            <w:pPr>
              <w:jc w:val="center"/>
              <w:rPr>
                <w:rFonts w:ascii="Arial" w:hAnsi="Arial" w:cs="Arial"/>
                <w:b/>
                <w:bCs/>
                <w:sz w:val="20"/>
                <w:szCs w:val="20"/>
              </w:rPr>
            </w:pPr>
          </w:p>
          <w:p w14:paraId="0D5B92CD" w14:textId="4D7FD09E"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0D1B85E9" w14:textId="77777777" w:rsidR="006C727C" w:rsidRPr="00B80372" w:rsidRDefault="006C727C" w:rsidP="00F71D51">
            <w:pPr>
              <w:jc w:val="center"/>
              <w:rPr>
                <w:rFonts w:ascii="Arial" w:hAnsi="Arial" w:cs="Arial"/>
                <w:b/>
                <w:bCs/>
                <w:sz w:val="20"/>
                <w:szCs w:val="20"/>
              </w:rPr>
            </w:pPr>
          </w:p>
          <w:p w14:paraId="73ED0166"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36C2BFC9" w14:textId="77777777" w:rsidR="006C727C" w:rsidRDefault="006C727C" w:rsidP="00F71D51">
            <w:pPr>
              <w:jc w:val="center"/>
              <w:rPr>
                <w:rFonts w:ascii="Arial" w:hAnsi="Arial" w:cs="Arial"/>
                <w:b/>
                <w:bCs/>
                <w:sz w:val="20"/>
                <w:szCs w:val="20"/>
              </w:rPr>
            </w:pPr>
          </w:p>
          <w:p w14:paraId="223319D3" w14:textId="5893BCE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D727E49" w14:textId="77777777" w:rsidR="006C727C" w:rsidRPr="00B80372" w:rsidRDefault="006C727C" w:rsidP="00F71D51">
            <w:pPr>
              <w:jc w:val="center"/>
              <w:rPr>
                <w:rFonts w:ascii="Arial" w:hAnsi="Arial" w:cs="Arial"/>
                <w:b/>
                <w:bCs/>
                <w:sz w:val="20"/>
                <w:szCs w:val="20"/>
              </w:rPr>
            </w:pPr>
          </w:p>
          <w:p w14:paraId="4C6366B3"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r>
      <w:tr w:rsidR="006C727C" w14:paraId="55F10F79" w14:textId="77777777" w:rsidTr="00F71D51">
        <w:trPr>
          <w:cantSplit/>
          <w:trHeight w:val="1150"/>
        </w:trPr>
        <w:tc>
          <w:tcPr>
            <w:tcW w:w="1695" w:type="dxa"/>
          </w:tcPr>
          <w:p w14:paraId="5A27151E"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1) Floor area not exceeding 10m</w:t>
            </w:r>
            <w:r w:rsidRPr="00B80372">
              <w:rPr>
                <w:rFonts w:ascii="Arial" w:hAnsi="Arial" w:cs="Arial"/>
                <w:sz w:val="20"/>
                <w:szCs w:val="20"/>
                <w:vertAlign w:val="superscript"/>
              </w:rPr>
              <w:t>2</w:t>
            </w:r>
          </w:p>
          <w:p w14:paraId="05918B5B" w14:textId="4D5F9370"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70A87652" w14:textId="67DD9DE7" w:rsidR="006C727C" w:rsidRPr="00B80372" w:rsidRDefault="00270C1A" w:rsidP="00F71D51">
            <w:pPr>
              <w:tabs>
                <w:tab w:val="left" w:pos="1165"/>
              </w:tabs>
              <w:jc w:val="center"/>
              <w:rPr>
                <w:rFonts w:ascii="Arial" w:hAnsi="Arial" w:cs="Arial"/>
                <w:b/>
                <w:sz w:val="20"/>
                <w:szCs w:val="20"/>
              </w:rPr>
            </w:pPr>
            <w:r>
              <w:rPr>
                <w:rFonts w:ascii="Arial" w:hAnsi="Arial" w:cs="Arial"/>
                <w:b/>
                <w:sz w:val="20"/>
                <w:szCs w:val="20"/>
              </w:rPr>
              <w:t>£1034.00</w:t>
            </w:r>
          </w:p>
        </w:tc>
        <w:tc>
          <w:tcPr>
            <w:tcW w:w="1701" w:type="dxa"/>
            <w:shd w:val="clear" w:color="auto" w:fill="FFF2CC" w:themeFill="accent4" w:themeFillTint="33"/>
            <w:vAlign w:val="center"/>
          </w:tcPr>
          <w:p w14:paraId="730F579E" w14:textId="4885F994" w:rsidR="006C727C" w:rsidRPr="00B80372" w:rsidRDefault="00270C1A" w:rsidP="00F71D51">
            <w:pPr>
              <w:jc w:val="center"/>
              <w:rPr>
                <w:rFonts w:ascii="Arial" w:hAnsi="Arial" w:cs="Arial"/>
                <w:b/>
                <w:sz w:val="20"/>
                <w:szCs w:val="20"/>
              </w:rPr>
            </w:pPr>
            <w:r>
              <w:rPr>
                <w:rFonts w:ascii="Arial" w:hAnsi="Arial" w:cs="Arial"/>
                <w:b/>
                <w:sz w:val="20"/>
                <w:szCs w:val="20"/>
              </w:rPr>
              <w:t>£1034.00</w:t>
            </w:r>
          </w:p>
        </w:tc>
        <w:tc>
          <w:tcPr>
            <w:tcW w:w="1701" w:type="dxa"/>
            <w:shd w:val="clear" w:color="auto" w:fill="FFF2CC" w:themeFill="accent4" w:themeFillTint="33"/>
            <w:vAlign w:val="center"/>
          </w:tcPr>
          <w:p w14:paraId="3DA0B242" w14:textId="31945501" w:rsidR="006C727C" w:rsidRPr="00B80372" w:rsidRDefault="00270C1A" w:rsidP="00F71D51">
            <w:pPr>
              <w:jc w:val="center"/>
              <w:rPr>
                <w:rFonts w:ascii="Arial" w:hAnsi="Arial" w:cs="Arial"/>
                <w:b/>
                <w:sz w:val="20"/>
                <w:szCs w:val="20"/>
              </w:rPr>
            </w:pPr>
            <w:r>
              <w:rPr>
                <w:rFonts w:ascii="Arial" w:hAnsi="Arial" w:cs="Arial"/>
                <w:b/>
                <w:sz w:val="20"/>
                <w:szCs w:val="20"/>
              </w:rPr>
              <w:t>£1034.00</w:t>
            </w:r>
          </w:p>
        </w:tc>
        <w:tc>
          <w:tcPr>
            <w:tcW w:w="1701" w:type="dxa"/>
            <w:shd w:val="clear" w:color="auto" w:fill="FFF2CC" w:themeFill="accent4" w:themeFillTint="33"/>
            <w:vAlign w:val="center"/>
          </w:tcPr>
          <w:p w14:paraId="45A494E6" w14:textId="4230A6C4" w:rsidR="006C727C" w:rsidRPr="00B80372" w:rsidRDefault="00270C1A" w:rsidP="00F71D51">
            <w:pPr>
              <w:jc w:val="center"/>
              <w:rPr>
                <w:rFonts w:ascii="Arial" w:hAnsi="Arial" w:cs="Arial"/>
                <w:b/>
                <w:sz w:val="20"/>
                <w:szCs w:val="20"/>
              </w:rPr>
            </w:pPr>
            <w:r>
              <w:rPr>
                <w:rFonts w:ascii="Arial" w:hAnsi="Arial" w:cs="Arial"/>
                <w:b/>
                <w:sz w:val="20"/>
                <w:szCs w:val="20"/>
              </w:rPr>
              <w:t>£1034.00</w:t>
            </w:r>
          </w:p>
        </w:tc>
      </w:tr>
      <w:tr w:rsidR="006C727C" w14:paraId="0ACF43EB" w14:textId="77777777" w:rsidTr="00F71D51">
        <w:trPr>
          <w:cantSplit/>
          <w:trHeight w:val="1790"/>
        </w:trPr>
        <w:tc>
          <w:tcPr>
            <w:tcW w:w="1695" w:type="dxa"/>
          </w:tcPr>
          <w:p w14:paraId="380F1A9F"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2) Floor area exceeding 10m</w:t>
            </w:r>
            <w:r w:rsidRPr="00B80372">
              <w:rPr>
                <w:rFonts w:ascii="Arial" w:hAnsi="Arial" w:cs="Arial"/>
                <w:sz w:val="20"/>
                <w:szCs w:val="20"/>
                <w:vertAlign w:val="superscript"/>
              </w:rPr>
              <w:t>2</w:t>
            </w:r>
            <w:r w:rsidRPr="00B80372">
              <w:rPr>
                <w:rFonts w:ascii="Arial" w:hAnsi="Arial" w:cs="Arial"/>
                <w:sz w:val="20"/>
                <w:szCs w:val="20"/>
              </w:rPr>
              <w:t xml:space="preserve"> but not exceeding 40m</w:t>
            </w:r>
            <w:r w:rsidRPr="00B80372">
              <w:rPr>
                <w:rFonts w:ascii="Arial" w:hAnsi="Arial" w:cs="Arial"/>
                <w:sz w:val="20"/>
                <w:szCs w:val="20"/>
                <w:vertAlign w:val="superscript"/>
              </w:rPr>
              <w:t>2</w:t>
            </w:r>
          </w:p>
          <w:p w14:paraId="62F3886E" w14:textId="5B0EA8D9"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72B6BF9C" w14:textId="44D7CC92" w:rsidR="006C727C" w:rsidRPr="00B80372" w:rsidRDefault="00270C1A" w:rsidP="00F71D51">
            <w:pPr>
              <w:tabs>
                <w:tab w:val="left" w:pos="1165"/>
              </w:tabs>
              <w:jc w:val="center"/>
              <w:rPr>
                <w:rFonts w:ascii="Arial" w:hAnsi="Arial" w:cs="Arial"/>
                <w:b/>
                <w:sz w:val="20"/>
                <w:szCs w:val="20"/>
              </w:rPr>
            </w:pPr>
            <w:r>
              <w:rPr>
                <w:rFonts w:ascii="Arial" w:hAnsi="Arial" w:cs="Arial"/>
                <w:b/>
                <w:sz w:val="20"/>
                <w:szCs w:val="20"/>
              </w:rPr>
              <w:t>£1313.00</w:t>
            </w:r>
          </w:p>
        </w:tc>
        <w:tc>
          <w:tcPr>
            <w:tcW w:w="1701" w:type="dxa"/>
            <w:shd w:val="clear" w:color="auto" w:fill="FFF2CC" w:themeFill="accent4" w:themeFillTint="33"/>
            <w:vAlign w:val="center"/>
          </w:tcPr>
          <w:p w14:paraId="21F77D59" w14:textId="1AE6E65D" w:rsidR="006C727C" w:rsidRPr="00B80372" w:rsidRDefault="00270C1A" w:rsidP="00F71D51">
            <w:pPr>
              <w:jc w:val="center"/>
              <w:rPr>
                <w:rFonts w:ascii="Arial" w:hAnsi="Arial" w:cs="Arial"/>
                <w:b/>
                <w:sz w:val="20"/>
                <w:szCs w:val="20"/>
              </w:rPr>
            </w:pPr>
            <w:r>
              <w:rPr>
                <w:rFonts w:ascii="Arial" w:hAnsi="Arial" w:cs="Arial"/>
                <w:b/>
                <w:sz w:val="20"/>
                <w:szCs w:val="20"/>
              </w:rPr>
              <w:t>£1496.00</w:t>
            </w:r>
          </w:p>
        </w:tc>
        <w:tc>
          <w:tcPr>
            <w:tcW w:w="1701" w:type="dxa"/>
            <w:shd w:val="clear" w:color="auto" w:fill="FFF2CC" w:themeFill="accent4" w:themeFillTint="33"/>
            <w:vAlign w:val="center"/>
          </w:tcPr>
          <w:p w14:paraId="62CC94AF" w14:textId="78EA9C66" w:rsidR="006C727C" w:rsidRPr="00B80372" w:rsidRDefault="00270C1A" w:rsidP="00F71D51">
            <w:pPr>
              <w:jc w:val="center"/>
              <w:rPr>
                <w:rFonts w:ascii="Arial" w:hAnsi="Arial" w:cs="Arial"/>
                <w:b/>
                <w:sz w:val="20"/>
                <w:szCs w:val="20"/>
              </w:rPr>
            </w:pPr>
            <w:r>
              <w:rPr>
                <w:rFonts w:ascii="Arial" w:hAnsi="Arial" w:cs="Arial"/>
                <w:b/>
                <w:sz w:val="20"/>
                <w:szCs w:val="20"/>
              </w:rPr>
              <w:t>£1313.00</w:t>
            </w:r>
          </w:p>
        </w:tc>
        <w:tc>
          <w:tcPr>
            <w:tcW w:w="1701" w:type="dxa"/>
            <w:shd w:val="clear" w:color="auto" w:fill="FFF2CC" w:themeFill="accent4" w:themeFillTint="33"/>
            <w:vAlign w:val="center"/>
          </w:tcPr>
          <w:p w14:paraId="30F38F5A" w14:textId="789E2E4D" w:rsidR="006C727C" w:rsidRPr="00B80372" w:rsidRDefault="00270C1A" w:rsidP="00F71D51">
            <w:pPr>
              <w:jc w:val="center"/>
              <w:rPr>
                <w:rFonts w:ascii="Arial" w:hAnsi="Arial" w:cs="Arial"/>
                <w:b/>
                <w:sz w:val="20"/>
                <w:szCs w:val="20"/>
              </w:rPr>
            </w:pPr>
            <w:r>
              <w:rPr>
                <w:rFonts w:ascii="Arial" w:hAnsi="Arial" w:cs="Arial"/>
                <w:b/>
                <w:sz w:val="20"/>
                <w:szCs w:val="20"/>
              </w:rPr>
              <w:t>£1496.00</w:t>
            </w:r>
          </w:p>
        </w:tc>
      </w:tr>
      <w:tr w:rsidR="006C727C" w14:paraId="293D7980" w14:textId="77777777" w:rsidTr="00F71D51">
        <w:trPr>
          <w:cantSplit/>
          <w:trHeight w:val="2070"/>
        </w:trPr>
        <w:tc>
          <w:tcPr>
            <w:tcW w:w="1695" w:type="dxa"/>
          </w:tcPr>
          <w:p w14:paraId="2F3038E5"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3) Floor area exceeding 40m</w:t>
            </w:r>
            <w:r w:rsidRPr="00B80372">
              <w:rPr>
                <w:rFonts w:ascii="Arial" w:hAnsi="Arial" w:cs="Arial"/>
                <w:sz w:val="20"/>
                <w:szCs w:val="20"/>
                <w:vertAlign w:val="superscript"/>
              </w:rPr>
              <w:t>2</w:t>
            </w:r>
            <w:r w:rsidRPr="00B80372">
              <w:rPr>
                <w:rFonts w:ascii="Arial" w:hAnsi="Arial" w:cs="Arial"/>
                <w:sz w:val="20"/>
                <w:szCs w:val="20"/>
              </w:rPr>
              <w:t xml:space="preserve"> but not exceeding 100m</w:t>
            </w:r>
            <w:r w:rsidRPr="00B80372">
              <w:rPr>
                <w:rFonts w:ascii="Arial" w:hAnsi="Arial" w:cs="Arial"/>
                <w:sz w:val="20"/>
                <w:szCs w:val="20"/>
                <w:vertAlign w:val="superscript"/>
              </w:rPr>
              <w:t>2</w:t>
            </w:r>
          </w:p>
          <w:p w14:paraId="18EE5A2D" w14:textId="5F5EE34F"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475D8399" w14:textId="65AFFF52" w:rsidR="006C727C" w:rsidRPr="00B80372" w:rsidRDefault="00270C1A" w:rsidP="00F71D51">
            <w:pPr>
              <w:tabs>
                <w:tab w:val="left" w:pos="1165"/>
              </w:tabs>
              <w:jc w:val="center"/>
              <w:rPr>
                <w:rFonts w:ascii="Arial" w:hAnsi="Arial" w:cs="Arial"/>
                <w:b/>
                <w:sz w:val="20"/>
                <w:szCs w:val="20"/>
              </w:rPr>
            </w:pPr>
            <w:r>
              <w:rPr>
                <w:rFonts w:ascii="Arial" w:hAnsi="Arial" w:cs="Arial"/>
                <w:b/>
                <w:sz w:val="20"/>
                <w:szCs w:val="20"/>
              </w:rPr>
              <w:t>£1785.00</w:t>
            </w:r>
          </w:p>
        </w:tc>
        <w:tc>
          <w:tcPr>
            <w:tcW w:w="1701" w:type="dxa"/>
            <w:shd w:val="clear" w:color="auto" w:fill="FFF2CC" w:themeFill="accent4" w:themeFillTint="33"/>
            <w:vAlign w:val="center"/>
          </w:tcPr>
          <w:p w14:paraId="09D009DF" w14:textId="4D255C20" w:rsidR="006C727C" w:rsidRPr="00B80372" w:rsidRDefault="00270C1A" w:rsidP="00F71D51">
            <w:pPr>
              <w:jc w:val="center"/>
              <w:rPr>
                <w:rFonts w:ascii="Arial" w:hAnsi="Arial" w:cs="Arial"/>
                <w:b/>
                <w:sz w:val="20"/>
                <w:szCs w:val="20"/>
              </w:rPr>
            </w:pPr>
            <w:r>
              <w:rPr>
                <w:rFonts w:ascii="Arial" w:hAnsi="Arial" w:cs="Arial"/>
                <w:b/>
                <w:sz w:val="20"/>
                <w:szCs w:val="20"/>
              </w:rPr>
              <w:t>£1969.00</w:t>
            </w:r>
          </w:p>
        </w:tc>
        <w:tc>
          <w:tcPr>
            <w:tcW w:w="1701" w:type="dxa"/>
            <w:shd w:val="clear" w:color="auto" w:fill="FFF2CC" w:themeFill="accent4" w:themeFillTint="33"/>
            <w:vAlign w:val="center"/>
          </w:tcPr>
          <w:p w14:paraId="7B2E5CE8" w14:textId="7F435F10" w:rsidR="006C727C" w:rsidRPr="00B80372" w:rsidRDefault="00270C1A" w:rsidP="00270C1A">
            <w:pPr>
              <w:rPr>
                <w:rFonts w:ascii="Arial" w:hAnsi="Arial" w:cs="Arial"/>
                <w:b/>
                <w:sz w:val="20"/>
                <w:szCs w:val="20"/>
              </w:rPr>
            </w:pPr>
            <w:r>
              <w:rPr>
                <w:rFonts w:ascii="Arial" w:hAnsi="Arial" w:cs="Arial"/>
                <w:b/>
                <w:sz w:val="20"/>
                <w:szCs w:val="20"/>
              </w:rPr>
              <w:t>£1785.00</w:t>
            </w:r>
          </w:p>
        </w:tc>
        <w:tc>
          <w:tcPr>
            <w:tcW w:w="1701" w:type="dxa"/>
            <w:shd w:val="clear" w:color="auto" w:fill="FFF2CC" w:themeFill="accent4" w:themeFillTint="33"/>
            <w:vAlign w:val="center"/>
          </w:tcPr>
          <w:p w14:paraId="4D71FE81" w14:textId="117E5132" w:rsidR="006C727C" w:rsidRPr="00B80372" w:rsidRDefault="00270C1A" w:rsidP="00F71D51">
            <w:pPr>
              <w:jc w:val="center"/>
              <w:rPr>
                <w:rFonts w:ascii="Arial" w:hAnsi="Arial" w:cs="Arial"/>
                <w:b/>
                <w:sz w:val="20"/>
                <w:szCs w:val="20"/>
              </w:rPr>
            </w:pPr>
            <w:r>
              <w:rPr>
                <w:rFonts w:ascii="Arial" w:hAnsi="Arial" w:cs="Arial"/>
                <w:b/>
                <w:sz w:val="20"/>
                <w:szCs w:val="20"/>
              </w:rPr>
              <w:t>£1969.00</w:t>
            </w:r>
          </w:p>
        </w:tc>
      </w:tr>
    </w:tbl>
    <w:p w14:paraId="4890CD55" w14:textId="77777777" w:rsidR="006C727C" w:rsidRDefault="006C727C" w:rsidP="00AB07BA">
      <w:pPr>
        <w:jc w:val="center"/>
        <w:rPr>
          <w:rFonts w:ascii="Arial" w:hAnsi="Arial" w:cs="Arial"/>
          <w:b/>
          <w:bCs/>
          <w:u w:val="single"/>
        </w:rPr>
      </w:pPr>
    </w:p>
    <w:p w14:paraId="11D64DA2" w14:textId="77777777" w:rsidR="006C727C" w:rsidRDefault="006C727C" w:rsidP="00AB07BA">
      <w:pPr>
        <w:jc w:val="center"/>
        <w:rPr>
          <w:rFonts w:ascii="Arial" w:hAnsi="Arial" w:cs="Arial"/>
          <w:b/>
          <w:bCs/>
          <w:u w:val="single"/>
        </w:rPr>
      </w:pPr>
    </w:p>
    <w:p w14:paraId="21D09765" w14:textId="77777777" w:rsidR="006C727C" w:rsidRDefault="006C727C" w:rsidP="00AB07BA">
      <w:pPr>
        <w:jc w:val="center"/>
        <w:rPr>
          <w:rFonts w:ascii="Arial" w:hAnsi="Arial" w:cs="Arial"/>
          <w:b/>
          <w:bCs/>
          <w:u w:val="single"/>
        </w:rPr>
      </w:pPr>
    </w:p>
    <w:p w14:paraId="4C7D418D" w14:textId="77777777" w:rsidR="006C727C" w:rsidRDefault="006C727C" w:rsidP="00AB07BA">
      <w:pPr>
        <w:jc w:val="center"/>
        <w:rPr>
          <w:rFonts w:ascii="Arial" w:hAnsi="Arial" w:cs="Arial"/>
          <w:b/>
          <w:bCs/>
          <w:u w:val="single"/>
        </w:rPr>
      </w:pPr>
    </w:p>
    <w:p w14:paraId="0683008F" w14:textId="77777777" w:rsidR="006C727C" w:rsidRDefault="006C727C" w:rsidP="00AB07BA">
      <w:pPr>
        <w:jc w:val="center"/>
        <w:rPr>
          <w:rFonts w:ascii="Arial" w:hAnsi="Arial" w:cs="Arial"/>
          <w:b/>
          <w:bCs/>
          <w:u w:val="single"/>
        </w:rPr>
      </w:pPr>
    </w:p>
    <w:p w14:paraId="5C4118E3" w14:textId="77777777" w:rsidR="006C727C" w:rsidRDefault="006C727C" w:rsidP="00AB07BA">
      <w:pPr>
        <w:jc w:val="center"/>
        <w:rPr>
          <w:rFonts w:ascii="Arial" w:hAnsi="Arial" w:cs="Arial"/>
          <w:b/>
          <w:bCs/>
          <w:u w:val="single"/>
        </w:rPr>
      </w:pPr>
    </w:p>
    <w:p w14:paraId="58FA9C92" w14:textId="77777777" w:rsidR="006C727C" w:rsidRDefault="006C727C" w:rsidP="00AB07BA">
      <w:pPr>
        <w:jc w:val="center"/>
        <w:rPr>
          <w:rFonts w:ascii="Arial" w:hAnsi="Arial" w:cs="Arial"/>
          <w:b/>
          <w:bCs/>
          <w:u w:val="single"/>
        </w:rPr>
      </w:pPr>
    </w:p>
    <w:p w14:paraId="6788F2AE" w14:textId="77777777" w:rsidR="006C727C" w:rsidRDefault="006C727C" w:rsidP="00AB07BA">
      <w:pPr>
        <w:jc w:val="center"/>
        <w:rPr>
          <w:rFonts w:ascii="Arial" w:hAnsi="Arial" w:cs="Arial"/>
          <w:b/>
          <w:bCs/>
          <w:u w:val="single"/>
        </w:rPr>
      </w:pPr>
    </w:p>
    <w:p w14:paraId="3553FF95" w14:textId="77777777" w:rsidR="006C727C" w:rsidRDefault="006C727C" w:rsidP="00AB07BA">
      <w:pPr>
        <w:jc w:val="center"/>
        <w:rPr>
          <w:rFonts w:ascii="Arial" w:hAnsi="Arial" w:cs="Arial"/>
          <w:b/>
          <w:bCs/>
          <w:u w:val="single"/>
        </w:rPr>
      </w:pPr>
    </w:p>
    <w:p w14:paraId="5059A8BC" w14:textId="77777777" w:rsidR="006C727C" w:rsidRDefault="006C727C" w:rsidP="00AB07BA">
      <w:pPr>
        <w:jc w:val="center"/>
        <w:rPr>
          <w:rFonts w:ascii="Arial" w:hAnsi="Arial" w:cs="Arial"/>
          <w:b/>
          <w:bCs/>
          <w:u w:val="single"/>
        </w:rPr>
      </w:pPr>
    </w:p>
    <w:p w14:paraId="2F9AA2C4" w14:textId="77777777" w:rsidR="006C727C" w:rsidRDefault="006C727C" w:rsidP="00AB07BA">
      <w:pPr>
        <w:jc w:val="center"/>
        <w:rPr>
          <w:rFonts w:ascii="Arial" w:hAnsi="Arial" w:cs="Arial"/>
          <w:b/>
          <w:bCs/>
          <w:u w:val="single"/>
        </w:rPr>
      </w:pPr>
    </w:p>
    <w:p w14:paraId="25C19FF7" w14:textId="77777777" w:rsidR="006C727C" w:rsidRDefault="006C727C" w:rsidP="00AB07BA">
      <w:pPr>
        <w:jc w:val="center"/>
        <w:rPr>
          <w:rFonts w:ascii="Arial" w:hAnsi="Arial" w:cs="Arial"/>
          <w:b/>
          <w:bCs/>
          <w:u w:val="single"/>
        </w:rPr>
      </w:pPr>
    </w:p>
    <w:p w14:paraId="161310CA" w14:textId="77777777" w:rsidR="006C727C" w:rsidRDefault="006C727C" w:rsidP="00AB07BA">
      <w:pPr>
        <w:jc w:val="center"/>
        <w:rPr>
          <w:rFonts w:ascii="Arial" w:hAnsi="Arial" w:cs="Arial"/>
          <w:b/>
          <w:bCs/>
          <w:u w:val="single"/>
        </w:rPr>
      </w:pPr>
    </w:p>
    <w:p w14:paraId="358C0D20" w14:textId="77777777" w:rsidR="006C727C" w:rsidRDefault="006C727C" w:rsidP="00AB07BA">
      <w:pPr>
        <w:jc w:val="center"/>
        <w:rPr>
          <w:rFonts w:ascii="Arial" w:hAnsi="Arial" w:cs="Arial"/>
          <w:b/>
          <w:bCs/>
          <w:u w:val="single"/>
        </w:rPr>
      </w:pPr>
    </w:p>
    <w:p w14:paraId="30D46114" w14:textId="77777777" w:rsidR="006C727C" w:rsidRDefault="006C727C" w:rsidP="00AB07BA">
      <w:pPr>
        <w:jc w:val="center"/>
        <w:rPr>
          <w:rFonts w:ascii="Arial" w:hAnsi="Arial" w:cs="Arial"/>
          <w:b/>
          <w:bCs/>
          <w:u w:val="single"/>
        </w:rPr>
      </w:pPr>
    </w:p>
    <w:p w14:paraId="49F02C4B" w14:textId="77777777" w:rsidR="006C727C" w:rsidRDefault="006C727C" w:rsidP="00AB07BA">
      <w:pPr>
        <w:jc w:val="center"/>
        <w:rPr>
          <w:rFonts w:ascii="Arial" w:hAnsi="Arial" w:cs="Arial"/>
          <w:b/>
          <w:bCs/>
          <w:u w:val="single"/>
        </w:rPr>
      </w:pPr>
    </w:p>
    <w:p w14:paraId="380407C5" w14:textId="77777777" w:rsidR="006C727C" w:rsidRDefault="006C727C" w:rsidP="00AB07BA">
      <w:pPr>
        <w:jc w:val="center"/>
        <w:rPr>
          <w:rFonts w:ascii="Arial" w:hAnsi="Arial" w:cs="Arial"/>
          <w:b/>
          <w:bCs/>
          <w:u w:val="single"/>
        </w:rPr>
      </w:pPr>
    </w:p>
    <w:p w14:paraId="6E714629" w14:textId="77777777" w:rsidR="006C727C" w:rsidRDefault="006C727C" w:rsidP="00AB07BA">
      <w:pPr>
        <w:jc w:val="center"/>
        <w:rPr>
          <w:rFonts w:ascii="Arial" w:hAnsi="Arial" w:cs="Arial"/>
          <w:b/>
          <w:bCs/>
          <w:u w:val="single"/>
        </w:rPr>
      </w:pPr>
    </w:p>
    <w:p w14:paraId="592F82B1" w14:textId="77777777" w:rsidR="006C727C" w:rsidRDefault="006C727C" w:rsidP="00AB07BA">
      <w:pPr>
        <w:jc w:val="center"/>
        <w:rPr>
          <w:rFonts w:ascii="Arial" w:hAnsi="Arial" w:cs="Arial"/>
          <w:b/>
          <w:bCs/>
          <w:u w:val="single"/>
        </w:rPr>
      </w:pPr>
    </w:p>
    <w:p w14:paraId="6903BBF2" w14:textId="77777777" w:rsidR="006C727C" w:rsidRDefault="006C727C" w:rsidP="00AB07BA">
      <w:pPr>
        <w:jc w:val="center"/>
        <w:rPr>
          <w:rFonts w:ascii="Arial" w:hAnsi="Arial" w:cs="Arial"/>
          <w:b/>
          <w:bCs/>
          <w:u w:val="single"/>
        </w:rPr>
      </w:pPr>
    </w:p>
    <w:p w14:paraId="02546262" w14:textId="77777777" w:rsidR="006C727C" w:rsidRDefault="006C727C" w:rsidP="00AB07BA">
      <w:pPr>
        <w:jc w:val="center"/>
        <w:rPr>
          <w:rFonts w:ascii="Arial" w:hAnsi="Arial" w:cs="Arial"/>
          <w:b/>
          <w:bCs/>
          <w:u w:val="single"/>
        </w:rPr>
      </w:pPr>
    </w:p>
    <w:p w14:paraId="40B1F813" w14:textId="77777777" w:rsidR="006C727C" w:rsidRDefault="006C727C" w:rsidP="00AB07BA">
      <w:pPr>
        <w:jc w:val="center"/>
        <w:rPr>
          <w:rFonts w:ascii="Arial" w:hAnsi="Arial" w:cs="Arial"/>
          <w:b/>
          <w:bCs/>
          <w:u w:val="single"/>
        </w:rPr>
      </w:pPr>
    </w:p>
    <w:p w14:paraId="79E9460A" w14:textId="77777777" w:rsidR="006C727C" w:rsidRDefault="006C727C" w:rsidP="00AB07BA">
      <w:pPr>
        <w:jc w:val="center"/>
        <w:rPr>
          <w:rFonts w:ascii="Arial" w:hAnsi="Arial" w:cs="Arial"/>
          <w:b/>
          <w:bCs/>
          <w:u w:val="single"/>
        </w:rPr>
      </w:pPr>
    </w:p>
    <w:p w14:paraId="416039A5" w14:textId="77777777" w:rsidR="006C727C" w:rsidRDefault="006C727C" w:rsidP="00AB07BA">
      <w:pPr>
        <w:jc w:val="center"/>
        <w:rPr>
          <w:rFonts w:ascii="Arial" w:hAnsi="Arial" w:cs="Arial"/>
          <w:b/>
          <w:bCs/>
          <w:u w:val="single"/>
        </w:rPr>
      </w:pPr>
    </w:p>
    <w:p w14:paraId="70285F21" w14:textId="77777777" w:rsidR="006C727C" w:rsidRDefault="006C727C" w:rsidP="00AB07BA">
      <w:pPr>
        <w:jc w:val="center"/>
        <w:rPr>
          <w:rFonts w:ascii="Arial" w:hAnsi="Arial" w:cs="Arial"/>
          <w:b/>
          <w:bCs/>
          <w:u w:val="single"/>
        </w:rPr>
      </w:pPr>
    </w:p>
    <w:p w14:paraId="572FE395" w14:textId="77777777" w:rsidR="006C727C" w:rsidRDefault="006C727C" w:rsidP="00AB07BA">
      <w:pPr>
        <w:jc w:val="center"/>
        <w:rPr>
          <w:rFonts w:ascii="Arial" w:hAnsi="Arial" w:cs="Arial"/>
          <w:b/>
          <w:bCs/>
          <w:u w:val="single"/>
        </w:rPr>
      </w:pPr>
    </w:p>
    <w:p w14:paraId="5C532A34" w14:textId="77777777" w:rsidR="006C727C" w:rsidRDefault="006C727C" w:rsidP="00AB07BA">
      <w:pPr>
        <w:jc w:val="center"/>
        <w:rPr>
          <w:rFonts w:ascii="Arial" w:hAnsi="Arial" w:cs="Arial"/>
          <w:b/>
          <w:bCs/>
          <w:u w:val="single"/>
        </w:rPr>
      </w:pPr>
    </w:p>
    <w:p w14:paraId="3D6DAD2A" w14:textId="77777777" w:rsidR="006C727C" w:rsidRDefault="006C727C" w:rsidP="00AB07BA">
      <w:pPr>
        <w:jc w:val="center"/>
        <w:rPr>
          <w:rFonts w:ascii="Arial" w:hAnsi="Arial" w:cs="Arial"/>
          <w:b/>
          <w:bCs/>
          <w:u w:val="single"/>
        </w:rPr>
      </w:pPr>
    </w:p>
    <w:p w14:paraId="0D8CEB73" w14:textId="77777777" w:rsidR="006C727C" w:rsidRDefault="006C727C" w:rsidP="00AB07BA">
      <w:pPr>
        <w:jc w:val="center"/>
        <w:rPr>
          <w:rFonts w:ascii="Arial" w:hAnsi="Arial" w:cs="Arial"/>
          <w:b/>
          <w:bCs/>
          <w:u w:val="single"/>
        </w:rPr>
      </w:pPr>
    </w:p>
    <w:p w14:paraId="66C6FE97" w14:textId="77777777" w:rsidR="00F71D51" w:rsidRDefault="00AB07BA" w:rsidP="00AB07BA">
      <w:pPr>
        <w:jc w:val="center"/>
        <w:rPr>
          <w:rFonts w:ascii="Arial" w:hAnsi="Arial" w:cs="Arial"/>
          <w:b/>
          <w:bCs/>
          <w:u w:val="single"/>
        </w:rPr>
      </w:pPr>
      <w:r>
        <w:rPr>
          <w:rFonts w:ascii="Arial" w:hAnsi="Arial" w:cs="Arial"/>
          <w:b/>
          <w:bCs/>
          <w:u w:val="single"/>
        </w:rPr>
        <w:lastRenderedPageBreak/>
        <w:t>Regularisation Building Regulation Charges</w:t>
      </w:r>
    </w:p>
    <w:p w14:paraId="5B2C0457" w14:textId="77777777" w:rsidR="00F71D51" w:rsidRDefault="00F71D51" w:rsidP="00AB07BA">
      <w:pPr>
        <w:jc w:val="center"/>
        <w:rPr>
          <w:rFonts w:ascii="Arial" w:hAnsi="Arial" w:cs="Arial"/>
          <w:b/>
          <w:bCs/>
          <w:u w:val="single"/>
        </w:rPr>
      </w:pPr>
    </w:p>
    <w:p w14:paraId="5C7418BD" w14:textId="3B6A9162" w:rsidR="00AB07BA" w:rsidRDefault="00AB07BA" w:rsidP="00AB07BA">
      <w:pPr>
        <w:jc w:val="center"/>
        <w:rPr>
          <w:rFonts w:ascii="Arial" w:hAnsi="Arial" w:cs="Arial"/>
          <w:b/>
          <w:bCs/>
          <w:u w:val="single"/>
        </w:rPr>
      </w:pPr>
      <w:r>
        <w:rPr>
          <w:rFonts w:ascii="Arial" w:hAnsi="Arial" w:cs="Arial"/>
          <w:b/>
          <w:bCs/>
          <w:u w:val="single"/>
        </w:rPr>
        <w:t xml:space="preserve">Table </w:t>
      </w:r>
      <w:proofErr w:type="gramStart"/>
      <w:r w:rsidR="00F71D51">
        <w:rPr>
          <w:rFonts w:ascii="Arial" w:hAnsi="Arial" w:cs="Arial"/>
          <w:b/>
          <w:bCs/>
          <w:u w:val="single"/>
        </w:rPr>
        <w:t>E  -</w:t>
      </w:r>
      <w:proofErr w:type="gramEnd"/>
      <w:r w:rsidR="00F71D51">
        <w:rPr>
          <w:rFonts w:ascii="Arial" w:hAnsi="Arial" w:cs="Arial"/>
          <w:b/>
          <w:bCs/>
          <w:u w:val="single"/>
        </w:rPr>
        <w:t xml:space="preserve"> </w:t>
      </w:r>
      <w:r>
        <w:rPr>
          <w:rFonts w:ascii="Arial" w:hAnsi="Arial" w:cs="Arial"/>
          <w:b/>
          <w:bCs/>
          <w:u w:val="single"/>
        </w:rPr>
        <w:t>All Other Non-Domestic Works</w:t>
      </w:r>
    </w:p>
    <w:p w14:paraId="0B0BFDCD" w14:textId="40461CC9" w:rsidR="00AB07BA" w:rsidRDefault="00AB07BA" w:rsidP="00AB07BA">
      <w:pPr>
        <w:jc w:val="center"/>
        <w:rPr>
          <w:rFonts w:ascii="Arial" w:hAnsi="Arial" w:cs="Arial"/>
          <w:b/>
          <w:bCs/>
          <w:u w:val="single"/>
        </w:rPr>
      </w:pPr>
    </w:p>
    <w:tbl>
      <w:tblPr>
        <w:tblpPr w:leftFromText="180" w:rightFromText="180" w:vertAnchor="text" w:horzAnchor="margin" w:tblpXSpec="center" w:tblpY="172"/>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tblGrid>
      <w:tr w:rsidR="00AB07BA" w14:paraId="6EC44BB2" w14:textId="77777777" w:rsidTr="0021592C">
        <w:trPr>
          <w:cantSplit/>
          <w:trHeight w:val="495"/>
        </w:trPr>
        <w:tc>
          <w:tcPr>
            <w:tcW w:w="28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3D37D5" w14:textId="77777777" w:rsidR="00AB07BA" w:rsidRPr="00B370B4"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249399C8" w14:textId="77777777" w:rsidR="00AB07BA" w:rsidRPr="00B370B4" w:rsidRDefault="00AB07BA" w:rsidP="0021592C">
            <w:pPr>
              <w:jc w:val="center"/>
              <w:rPr>
                <w:rFonts w:ascii="Arial" w:hAnsi="Arial" w:cs="Arial"/>
                <w:b/>
                <w:bCs/>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tcPr>
          <w:p w14:paraId="4D7F585C" w14:textId="77777777" w:rsidR="00AB07BA" w:rsidRPr="00B370B4" w:rsidRDefault="00AB07BA" w:rsidP="0021592C">
            <w:pPr>
              <w:jc w:val="center"/>
              <w:rPr>
                <w:rFonts w:ascii="Arial" w:hAnsi="Arial" w:cs="Arial"/>
                <w:b/>
                <w:bCs/>
                <w:color w:val="000000"/>
                <w:sz w:val="20"/>
                <w:szCs w:val="20"/>
              </w:rPr>
            </w:pPr>
          </w:p>
          <w:p w14:paraId="296DAA70" w14:textId="77777777" w:rsidR="00AB07BA" w:rsidRDefault="00AB07BA" w:rsidP="0021592C">
            <w:pPr>
              <w:jc w:val="center"/>
              <w:rPr>
                <w:rFonts w:ascii="Arial" w:hAnsi="Arial" w:cs="Arial"/>
                <w:b/>
                <w:bCs/>
                <w:color w:val="000000"/>
                <w:sz w:val="20"/>
                <w:szCs w:val="20"/>
              </w:rPr>
            </w:pPr>
          </w:p>
          <w:p w14:paraId="6F3040C8" w14:textId="77777777" w:rsidR="00AB07BA" w:rsidRDefault="00AB07BA" w:rsidP="0021592C">
            <w:pPr>
              <w:jc w:val="center"/>
              <w:rPr>
                <w:rFonts w:ascii="Arial" w:hAnsi="Arial" w:cs="Arial"/>
                <w:b/>
                <w:bCs/>
                <w:color w:val="000000"/>
                <w:sz w:val="20"/>
                <w:szCs w:val="20"/>
              </w:rPr>
            </w:pPr>
          </w:p>
          <w:p w14:paraId="29323E68" w14:textId="77777777" w:rsidR="00AB07BA" w:rsidRPr="00B370B4"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0790D81A" w14:textId="77777777" w:rsidR="00AB07BA"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5ABF1963" w14:textId="77777777" w:rsidR="00AB07BA" w:rsidRPr="00B370B4" w:rsidRDefault="00AB07BA" w:rsidP="0021592C">
            <w:pPr>
              <w:jc w:val="center"/>
              <w:rPr>
                <w:rFonts w:ascii="Arial" w:hAnsi="Arial" w:cs="Arial"/>
                <w:b/>
                <w:bCs/>
                <w:color w:val="000000"/>
                <w:sz w:val="20"/>
                <w:szCs w:val="20"/>
              </w:rPr>
            </w:pPr>
            <w:r>
              <w:rPr>
                <w:rFonts w:ascii="Arial" w:hAnsi="Arial" w:cs="Arial"/>
                <w:b/>
                <w:bCs/>
                <w:color w:val="000000"/>
                <w:sz w:val="20"/>
                <w:szCs w:val="20"/>
              </w:rPr>
              <w:t>£</w:t>
            </w:r>
          </w:p>
          <w:p w14:paraId="703DD0CA" w14:textId="77777777" w:rsidR="00AB07BA" w:rsidRPr="00B370B4" w:rsidRDefault="00AB07BA" w:rsidP="0021592C">
            <w:pPr>
              <w:rPr>
                <w:rFonts w:ascii="Arial" w:hAnsi="Arial" w:cs="Arial"/>
                <w:b/>
                <w:bCs/>
                <w:color w:val="000000"/>
                <w:sz w:val="20"/>
                <w:szCs w:val="20"/>
              </w:rPr>
            </w:pP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0E7FCFD2" w14:textId="77777777" w:rsidR="00AB07BA" w:rsidRPr="00B71B11" w:rsidRDefault="00AB07BA" w:rsidP="0021592C">
            <w:pPr>
              <w:pStyle w:val="Heading7"/>
              <w:ind w:left="16" w:hanging="16"/>
              <w:jc w:val="center"/>
              <w:rPr>
                <w:rFonts w:ascii="Arial" w:hAnsi="Arial" w:cs="Arial"/>
                <w:b/>
                <w:i w:val="0"/>
                <w:color w:val="000000"/>
                <w:sz w:val="20"/>
                <w:szCs w:val="20"/>
              </w:rPr>
            </w:pPr>
          </w:p>
          <w:p w14:paraId="58545745" w14:textId="77777777" w:rsidR="00AB07BA" w:rsidRPr="00B71B11" w:rsidRDefault="00AB07BA" w:rsidP="0021592C">
            <w:pPr>
              <w:pStyle w:val="Heading7"/>
              <w:ind w:left="16" w:hanging="16"/>
              <w:jc w:val="center"/>
              <w:rPr>
                <w:rFonts w:ascii="Arial" w:hAnsi="Arial" w:cs="Arial"/>
                <w:b/>
                <w:i w:val="0"/>
                <w:color w:val="000000"/>
                <w:sz w:val="20"/>
                <w:szCs w:val="20"/>
              </w:rPr>
            </w:pPr>
            <w:r w:rsidRPr="00B71B11">
              <w:rPr>
                <w:rFonts w:ascii="Arial" w:hAnsi="Arial" w:cs="Arial"/>
                <w:b/>
                <w:i w:val="0"/>
                <w:color w:val="000000"/>
                <w:sz w:val="20"/>
                <w:szCs w:val="20"/>
              </w:rPr>
              <w:t>Regularisation Charge</w:t>
            </w:r>
          </w:p>
          <w:p w14:paraId="36A4E3CF" w14:textId="77777777" w:rsidR="00AB07BA" w:rsidRPr="00B71B11" w:rsidRDefault="00AB07BA" w:rsidP="0021592C">
            <w:pPr>
              <w:rPr>
                <w:rFonts w:ascii="Arial" w:hAnsi="Arial" w:cs="Arial"/>
                <w:b/>
                <w:bCs/>
                <w:sz w:val="20"/>
                <w:szCs w:val="20"/>
                <w:lang w:val="en-US"/>
              </w:rPr>
            </w:pPr>
          </w:p>
        </w:tc>
      </w:tr>
      <w:tr w:rsidR="00AB07BA" w14:paraId="04414D38" w14:textId="77777777" w:rsidTr="0021592C">
        <w:trPr>
          <w:cantSplit/>
          <w:trHeight w:val="410"/>
        </w:trPr>
        <w:tc>
          <w:tcPr>
            <w:tcW w:w="28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98E126" w14:textId="77777777" w:rsidR="00AB07BA" w:rsidRPr="00B370B4" w:rsidRDefault="00AB07BA" w:rsidP="0021592C">
            <w:pPr>
              <w:jc w:val="center"/>
              <w:rPr>
                <w:rFonts w:ascii="Arial" w:hAnsi="Arial" w:cs="Arial"/>
                <w:b/>
                <w:bCs/>
                <w:color w:val="000000"/>
                <w:sz w:val="20"/>
                <w:szCs w:val="20"/>
              </w:rPr>
            </w:pPr>
          </w:p>
        </w:tc>
        <w:tc>
          <w:tcPr>
            <w:tcW w:w="1842" w:type="dxa"/>
            <w:vMerge/>
            <w:tcBorders>
              <w:left w:val="single" w:sz="4" w:space="0" w:color="auto"/>
              <w:bottom w:val="single" w:sz="4" w:space="0" w:color="auto"/>
              <w:right w:val="single" w:sz="4" w:space="0" w:color="auto"/>
            </w:tcBorders>
            <w:shd w:val="clear" w:color="auto" w:fill="D9D9D9" w:themeFill="background1" w:themeFillShade="D9"/>
          </w:tcPr>
          <w:p w14:paraId="330267D1" w14:textId="77777777" w:rsidR="00AB07BA" w:rsidRPr="00B370B4" w:rsidRDefault="00AB07BA" w:rsidP="0021592C">
            <w:pPr>
              <w:jc w:val="center"/>
              <w:rPr>
                <w:rFonts w:ascii="Arial" w:hAnsi="Arial" w:cs="Arial"/>
                <w:b/>
                <w:bCs/>
                <w:color w:val="000000"/>
                <w:sz w:val="20"/>
                <w:szCs w:val="20"/>
              </w:rPr>
            </w:pPr>
          </w:p>
        </w:tc>
        <w:tc>
          <w:tcPr>
            <w:tcW w:w="1701" w:type="dxa"/>
            <w:tcBorders>
              <w:left w:val="single" w:sz="4" w:space="0" w:color="auto"/>
              <w:bottom w:val="single" w:sz="4" w:space="0" w:color="auto"/>
              <w:right w:val="single" w:sz="4" w:space="0" w:color="auto"/>
            </w:tcBorders>
            <w:shd w:val="clear" w:color="auto" w:fill="D9D9D9" w:themeFill="background1" w:themeFillShade="D9"/>
          </w:tcPr>
          <w:p w14:paraId="7E557DE3" w14:textId="77777777" w:rsidR="00AB07BA" w:rsidRDefault="00AB07BA" w:rsidP="0021592C">
            <w:pPr>
              <w:pStyle w:val="Heading7"/>
              <w:jc w:val="center"/>
              <w:rPr>
                <w:rFonts w:ascii="Arial" w:hAnsi="Arial" w:cs="Arial"/>
                <w:color w:val="000000"/>
                <w:sz w:val="20"/>
              </w:rPr>
            </w:pPr>
          </w:p>
          <w:p w14:paraId="30CB59D0" w14:textId="77777777" w:rsidR="00AB07BA" w:rsidRPr="00A86082" w:rsidRDefault="00AB07BA" w:rsidP="0021592C">
            <w:pPr>
              <w:pStyle w:val="Heading7"/>
              <w:jc w:val="center"/>
              <w:rPr>
                <w:rFonts w:ascii="Arial" w:hAnsi="Arial" w:cs="Arial"/>
                <w:b/>
                <w:i w:val="0"/>
                <w:color w:val="000000"/>
                <w:sz w:val="20"/>
              </w:rPr>
            </w:pPr>
            <w:r w:rsidRPr="00A86082">
              <w:rPr>
                <w:rFonts w:ascii="Arial" w:hAnsi="Arial" w:cs="Arial"/>
                <w:b/>
                <w:i w:val="0"/>
                <w:color w:val="000000"/>
                <w:sz w:val="20"/>
              </w:rPr>
              <w:t>No VAT</w:t>
            </w:r>
          </w:p>
        </w:tc>
      </w:tr>
      <w:tr w:rsidR="00270C1A" w14:paraId="0DDDADC8" w14:textId="77777777" w:rsidTr="0021592C">
        <w:trPr>
          <w:cantSplit/>
          <w:trHeight w:val="510"/>
        </w:trPr>
        <w:tc>
          <w:tcPr>
            <w:tcW w:w="2802" w:type="dxa"/>
            <w:vMerge w:val="restart"/>
            <w:tcBorders>
              <w:top w:val="single" w:sz="4" w:space="0" w:color="auto"/>
              <w:left w:val="single" w:sz="4" w:space="0" w:color="auto"/>
              <w:bottom w:val="single" w:sz="4" w:space="0" w:color="auto"/>
              <w:right w:val="single" w:sz="4" w:space="0" w:color="auto"/>
            </w:tcBorders>
          </w:tcPr>
          <w:p w14:paraId="583C09DA" w14:textId="77777777" w:rsidR="00270C1A" w:rsidRPr="00B370B4" w:rsidRDefault="00270C1A" w:rsidP="00270C1A">
            <w:pPr>
              <w:pStyle w:val="Footer"/>
              <w:rPr>
                <w:rFonts w:ascii="Arial" w:hAnsi="Arial" w:cs="Arial"/>
                <w:color w:val="000000"/>
                <w:sz w:val="20"/>
                <w:lang w:val="en-GB"/>
              </w:rPr>
            </w:pPr>
          </w:p>
          <w:p w14:paraId="1252C5FE" w14:textId="77777777" w:rsidR="00270C1A" w:rsidRPr="00B370B4" w:rsidRDefault="00270C1A" w:rsidP="00270C1A">
            <w:pPr>
              <w:pStyle w:val="Footer"/>
              <w:rPr>
                <w:rFonts w:ascii="Arial" w:hAnsi="Arial" w:cs="Arial"/>
                <w:color w:val="000000"/>
                <w:sz w:val="20"/>
              </w:rPr>
            </w:pPr>
          </w:p>
          <w:p w14:paraId="7EDA7CD7" w14:textId="1BB9617B" w:rsidR="00270C1A" w:rsidRPr="00851799" w:rsidRDefault="00270C1A" w:rsidP="00270C1A">
            <w:pPr>
              <w:pStyle w:val="Footer"/>
              <w:rPr>
                <w:rFonts w:ascii="Arial" w:hAnsi="Arial" w:cs="Arial"/>
                <w:b/>
                <w:color w:val="000000"/>
                <w:sz w:val="20"/>
              </w:rPr>
            </w:pPr>
            <w:r>
              <w:rPr>
                <w:rFonts w:ascii="Arial" w:hAnsi="Arial" w:cs="Arial"/>
                <w:b/>
                <w:sz w:val="20"/>
              </w:rPr>
              <w:t>C</w:t>
            </w:r>
            <w:r w:rsidRPr="00851799">
              <w:rPr>
                <w:rFonts w:ascii="Arial" w:hAnsi="Arial" w:cs="Arial"/>
                <w:b/>
                <w:sz w:val="20"/>
              </w:rPr>
              <w:t xml:space="preserve">ommercial </w:t>
            </w:r>
            <w:r>
              <w:rPr>
                <w:rFonts w:ascii="Arial" w:hAnsi="Arial" w:cs="Arial"/>
                <w:b/>
                <w:sz w:val="20"/>
              </w:rPr>
              <w:t>works</w:t>
            </w:r>
          </w:p>
          <w:p w14:paraId="1EF44AD4" w14:textId="77777777" w:rsidR="00270C1A" w:rsidRPr="00B370B4" w:rsidRDefault="00270C1A" w:rsidP="00270C1A">
            <w:pPr>
              <w:pStyle w:val="Footer"/>
              <w:rPr>
                <w:rFonts w:ascii="Arial" w:hAnsi="Arial" w:cs="Arial"/>
                <w:color w:val="000000"/>
                <w:sz w:val="20"/>
              </w:rPr>
            </w:pPr>
          </w:p>
          <w:p w14:paraId="0722F527" w14:textId="77777777" w:rsidR="00270C1A" w:rsidRDefault="00270C1A" w:rsidP="00270C1A">
            <w:pPr>
              <w:pStyle w:val="Footer"/>
              <w:rPr>
                <w:rFonts w:ascii="Arial" w:hAnsi="Arial" w:cs="Arial"/>
                <w:color w:val="000000"/>
                <w:sz w:val="20"/>
              </w:rPr>
            </w:pPr>
            <w:r w:rsidRPr="00B370B4">
              <w:rPr>
                <w:rFonts w:ascii="Arial" w:hAnsi="Arial" w:cs="Arial"/>
                <w:color w:val="000000"/>
                <w:sz w:val="20"/>
              </w:rPr>
              <w:t xml:space="preserve">Alterations </w:t>
            </w:r>
            <w:proofErr w:type="gramStart"/>
            <w:r w:rsidRPr="00B370B4">
              <w:rPr>
                <w:rFonts w:ascii="Arial" w:hAnsi="Arial" w:cs="Arial"/>
                <w:color w:val="000000"/>
                <w:sz w:val="20"/>
              </w:rPr>
              <w:t>including:</w:t>
            </w:r>
            <w:proofErr w:type="gramEnd"/>
            <w:r w:rsidRPr="00B370B4">
              <w:rPr>
                <w:rFonts w:ascii="Arial" w:hAnsi="Arial" w:cs="Arial"/>
                <w:color w:val="000000"/>
                <w:sz w:val="20"/>
              </w:rPr>
              <w:t xml:space="preserve"> structural alterations; installation of controlled fittings; shop fronts; office/shop fit-outs; mezzanine floors; renovation of thermal elements; </w:t>
            </w:r>
            <w:proofErr w:type="spellStart"/>
            <w:r w:rsidRPr="00B370B4">
              <w:rPr>
                <w:rFonts w:ascii="Arial" w:hAnsi="Arial" w:cs="Arial"/>
                <w:color w:val="000000"/>
                <w:sz w:val="20"/>
              </w:rPr>
              <w:t>etc</w:t>
            </w:r>
            <w:proofErr w:type="spellEnd"/>
          </w:p>
          <w:p w14:paraId="1CE77146" w14:textId="178291E0" w:rsidR="00270C1A" w:rsidRPr="00B370B4" w:rsidRDefault="00270C1A" w:rsidP="00270C1A">
            <w:pPr>
              <w:pStyle w:val="Footer"/>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5F13E21" w14:textId="77777777" w:rsidR="00270C1A" w:rsidRPr="00B370B4" w:rsidRDefault="00270C1A" w:rsidP="00270C1A">
            <w:pPr>
              <w:pStyle w:val="Footer"/>
              <w:jc w:val="center"/>
              <w:rPr>
                <w:rFonts w:ascii="Arial" w:hAnsi="Arial" w:cs="Arial"/>
                <w:color w:val="000000"/>
                <w:sz w:val="20"/>
              </w:rPr>
            </w:pPr>
            <w:r w:rsidRPr="00B370B4">
              <w:rPr>
                <w:rFonts w:ascii="Arial" w:hAnsi="Arial" w:cs="Arial"/>
                <w:color w:val="000000"/>
                <w:sz w:val="20"/>
              </w:rPr>
              <w:t>0 - 5,000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E95E91" w14:textId="3B99B25C" w:rsidR="00270C1A" w:rsidRPr="00630F3F" w:rsidRDefault="00270C1A" w:rsidP="00270C1A">
            <w:pPr>
              <w:jc w:val="center"/>
              <w:rPr>
                <w:rFonts w:ascii="Arial" w:hAnsi="Arial" w:cs="Arial"/>
                <w:b/>
                <w:color w:val="000000"/>
                <w:sz w:val="20"/>
                <w:szCs w:val="20"/>
              </w:rPr>
            </w:pPr>
            <w:r>
              <w:rPr>
                <w:rFonts w:ascii="Arial" w:hAnsi="Arial" w:cs="Arial"/>
                <w:b/>
                <w:color w:val="000000"/>
                <w:sz w:val="20"/>
                <w:szCs w:val="20"/>
              </w:rPr>
              <w:t>£656.00</w:t>
            </w:r>
          </w:p>
        </w:tc>
      </w:tr>
      <w:tr w:rsidR="00270C1A" w14:paraId="3415ABE3" w14:textId="77777777" w:rsidTr="0021592C">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C60819D" w14:textId="77777777" w:rsidR="00270C1A" w:rsidRPr="00B370B4" w:rsidRDefault="00270C1A" w:rsidP="00270C1A">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592119" w14:textId="77777777" w:rsidR="00270C1A" w:rsidRPr="00B370B4" w:rsidRDefault="00270C1A" w:rsidP="00270C1A">
            <w:pPr>
              <w:pStyle w:val="Footer"/>
              <w:jc w:val="center"/>
              <w:rPr>
                <w:rFonts w:ascii="Arial" w:hAnsi="Arial" w:cs="Arial"/>
                <w:color w:val="000000"/>
                <w:sz w:val="20"/>
              </w:rPr>
            </w:pPr>
            <w:r w:rsidRPr="00B370B4">
              <w:rPr>
                <w:rFonts w:ascii="Arial" w:hAnsi="Arial" w:cs="Arial"/>
                <w:color w:val="000000"/>
                <w:sz w:val="20"/>
              </w:rPr>
              <w:t>5,001 - 10,000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57BDB6" w14:textId="125C3463" w:rsidR="00270C1A" w:rsidRPr="00630F3F" w:rsidRDefault="00270C1A" w:rsidP="00270C1A">
            <w:pPr>
              <w:jc w:val="center"/>
              <w:rPr>
                <w:rFonts w:ascii="Arial" w:hAnsi="Arial" w:cs="Arial"/>
                <w:b/>
                <w:color w:val="000000"/>
                <w:sz w:val="20"/>
                <w:szCs w:val="20"/>
              </w:rPr>
            </w:pPr>
            <w:r>
              <w:rPr>
                <w:rFonts w:ascii="Arial" w:hAnsi="Arial" w:cs="Arial"/>
                <w:b/>
                <w:color w:val="000000"/>
                <w:sz w:val="20"/>
                <w:szCs w:val="20"/>
              </w:rPr>
              <w:t>£756.00</w:t>
            </w:r>
          </w:p>
        </w:tc>
      </w:tr>
      <w:tr w:rsidR="00270C1A" w14:paraId="6F51868B" w14:textId="77777777" w:rsidTr="0021592C">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E6FE2DB" w14:textId="77777777" w:rsidR="00270C1A" w:rsidRPr="00B370B4" w:rsidRDefault="00270C1A" w:rsidP="00270C1A">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55EB8A8" w14:textId="77777777" w:rsidR="00270C1A" w:rsidRPr="00B370B4" w:rsidRDefault="00270C1A" w:rsidP="00270C1A">
            <w:pPr>
              <w:pStyle w:val="Footer"/>
              <w:jc w:val="center"/>
              <w:rPr>
                <w:rFonts w:ascii="Arial" w:hAnsi="Arial" w:cs="Arial"/>
                <w:color w:val="000000"/>
                <w:sz w:val="20"/>
              </w:rPr>
            </w:pPr>
            <w:r w:rsidRPr="00B370B4">
              <w:rPr>
                <w:rFonts w:ascii="Arial" w:hAnsi="Arial" w:cs="Arial"/>
                <w:color w:val="000000"/>
                <w:sz w:val="20"/>
              </w:rPr>
              <w:t>10,001 - 20,000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DF01B5" w14:textId="76527FF2" w:rsidR="00270C1A" w:rsidRPr="00630F3F" w:rsidRDefault="00270C1A" w:rsidP="00270C1A">
            <w:pPr>
              <w:jc w:val="center"/>
              <w:rPr>
                <w:rFonts w:ascii="Arial" w:hAnsi="Arial" w:cs="Arial"/>
                <w:b/>
                <w:color w:val="000000"/>
                <w:sz w:val="20"/>
                <w:szCs w:val="20"/>
              </w:rPr>
            </w:pPr>
            <w:r>
              <w:rPr>
                <w:rFonts w:ascii="Arial" w:hAnsi="Arial" w:cs="Arial"/>
                <w:b/>
                <w:color w:val="000000"/>
                <w:sz w:val="20"/>
                <w:szCs w:val="20"/>
              </w:rPr>
              <w:t>£851.00</w:t>
            </w:r>
          </w:p>
        </w:tc>
      </w:tr>
      <w:tr w:rsidR="00270C1A" w14:paraId="1E404F0B" w14:textId="77777777" w:rsidTr="0021592C">
        <w:trPr>
          <w:cantSplit/>
          <w:trHeight w:val="397"/>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5A38433" w14:textId="77777777" w:rsidR="00270C1A" w:rsidRPr="00B370B4" w:rsidRDefault="00270C1A" w:rsidP="00270C1A">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135C31" w14:textId="77777777" w:rsidR="00270C1A" w:rsidRPr="00B370B4" w:rsidRDefault="00270C1A" w:rsidP="00270C1A">
            <w:pPr>
              <w:pStyle w:val="Footer"/>
              <w:jc w:val="center"/>
              <w:rPr>
                <w:rFonts w:ascii="Arial" w:hAnsi="Arial" w:cs="Arial"/>
                <w:color w:val="000000"/>
                <w:sz w:val="20"/>
              </w:rPr>
            </w:pPr>
            <w:r w:rsidRPr="00B370B4">
              <w:rPr>
                <w:rFonts w:ascii="Arial" w:hAnsi="Arial" w:cs="Arial"/>
                <w:color w:val="000000"/>
                <w:sz w:val="20"/>
              </w:rPr>
              <w:t>20,001- 100,000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C4781A" w14:textId="560359C7" w:rsidR="00270C1A" w:rsidRPr="00630F3F" w:rsidRDefault="00270C1A" w:rsidP="00270C1A">
            <w:pPr>
              <w:jc w:val="center"/>
              <w:rPr>
                <w:rFonts w:ascii="Arial" w:hAnsi="Arial" w:cs="Arial"/>
                <w:b/>
                <w:color w:val="000000"/>
                <w:sz w:val="20"/>
                <w:szCs w:val="20"/>
              </w:rPr>
            </w:pPr>
            <w:r w:rsidRPr="00630F3F">
              <w:rPr>
                <w:rFonts w:ascii="Arial" w:hAnsi="Arial" w:cs="Arial"/>
                <w:b/>
                <w:color w:val="000000"/>
                <w:sz w:val="20"/>
                <w:szCs w:val="20"/>
              </w:rPr>
              <w:t>Add £</w:t>
            </w:r>
            <w:r>
              <w:rPr>
                <w:rFonts w:ascii="Arial" w:hAnsi="Arial" w:cs="Arial"/>
                <w:b/>
                <w:color w:val="000000"/>
                <w:sz w:val="20"/>
                <w:szCs w:val="20"/>
              </w:rPr>
              <w:t>26.25</w:t>
            </w:r>
            <w:r w:rsidRPr="00630F3F">
              <w:rPr>
                <w:rFonts w:ascii="Arial" w:hAnsi="Arial" w:cs="Arial"/>
                <w:b/>
                <w:color w:val="000000"/>
                <w:sz w:val="20"/>
                <w:szCs w:val="20"/>
              </w:rPr>
              <w:t xml:space="preserve"> for each £1,000 (or part thereof) over £20,001 up to £100,000</w:t>
            </w:r>
          </w:p>
        </w:tc>
      </w:tr>
    </w:tbl>
    <w:p w14:paraId="5CCB24C8" w14:textId="189567D3" w:rsidR="00AB07BA" w:rsidRDefault="00AB07BA" w:rsidP="00AB07BA">
      <w:pPr>
        <w:jc w:val="center"/>
        <w:rPr>
          <w:rFonts w:ascii="Arial" w:hAnsi="Arial" w:cs="Arial"/>
          <w:b/>
          <w:bCs/>
          <w:u w:val="single"/>
        </w:rPr>
      </w:pPr>
    </w:p>
    <w:p w14:paraId="0D20D354" w14:textId="77777777" w:rsidR="00AB07BA" w:rsidRDefault="00AB07BA" w:rsidP="00AB07BA">
      <w:pPr>
        <w:rPr>
          <w:rFonts w:ascii="Arial" w:hAnsi="Arial" w:cs="Arial"/>
          <w:sz w:val="22"/>
        </w:rPr>
      </w:pPr>
    </w:p>
    <w:p w14:paraId="2EFB2CF6" w14:textId="77777777" w:rsidR="00AB07BA" w:rsidRDefault="00AB07BA" w:rsidP="00AB07BA">
      <w:pPr>
        <w:rPr>
          <w:rFonts w:ascii="Arial" w:hAnsi="Arial" w:cs="Arial"/>
          <w:sz w:val="22"/>
        </w:rPr>
      </w:pPr>
    </w:p>
    <w:p w14:paraId="7FC6FA8C" w14:textId="77777777" w:rsidR="00AB07BA" w:rsidRDefault="00AB07BA" w:rsidP="00AB07BA">
      <w:pPr>
        <w:rPr>
          <w:rFonts w:ascii="Arial" w:hAnsi="Arial" w:cs="Arial"/>
          <w:sz w:val="22"/>
        </w:rPr>
      </w:pPr>
    </w:p>
    <w:p w14:paraId="43A91736" w14:textId="77777777" w:rsidR="00AB07BA" w:rsidRDefault="00AB07BA" w:rsidP="00AB07BA">
      <w:pPr>
        <w:rPr>
          <w:rFonts w:ascii="Arial" w:hAnsi="Arial" w:cs="Arial"/>
          <w:sz w:val="22"/>
        </w:rPr>
      </w:pPr>
    </w:p>
    <w:p w14:paraId="2CE78E8C" w14:textId="77777777" w:rsidR="00AB07BA" w:rsidRDefault="00AB07BA" w:rsidP="00AB07BA">
      <w:pPr>
        <w:rPr>
          <w:rFonts w:ascii="Arial" w:hAnsi="Arial" w:cs="Arial"/>
          <w:sz w:val="22"/>
        </w:rPr>
      </w:pPr>
    </w:p>
    <w:p w14:paraId="218B9DDA" w14:textId="77777777" w:rsidR="00AB07BA" w:rsidRDefault="00AB07BA" w:rsidP="00AB07BA">
      <w:pPr>
        <w:rPr>
          <w:rFonts w:ascii="Arial" w:hAnsi="Arial" w:cs="Arial"/>
          <w:sz w:val="22"/>
        </w:rPr>
      </w:pPr>
    </w:p>
    <w:p w14:paraId="445C14CD" w14:textId="77777777" w:rsidR="00AB07BA" w:rsidRDefault="00AB07BA" w:rsidP="00AB07BA">
      <w:pPr>
        <w:rPr>
          <w:rFonts w:ascii="Arial" w:hAnsi="Arial" w:cs="Arial"/>
          <w:sz w:val="22"/>
        </w:rPr>
      </w:pPr>
    </w:p>
    <w:p w14:paraId="05076878" w14:textId="77777777" w:rsidR="00AB07BA" w:rsidRDefault="00AB07BA" w:rsidP="00AB07BA">
      <w:pPr>
        <w:rPr>
          <w:rFonts w:ascii="Arial" w:hAnsi="Arial" w:cs="Arial"/>
          <w:sz w:val="22"/>
        </w:rPr>
      </w:pPr>
    </w:p>
    <w:p w14:paraId="085441DC" w14:textId="77777777" w:rsidR="00AB07BA" w:rsidRDefault="00AB07BA" w:rsidP="00AB07BA">
      <w:pPr>
        <w:rPr>
          <w:rFonts w:ascii="Arial" w:hAnsi="Arial" w:cs="Arial"/>
          <w:sz w:val="22"/>
        </w:rPr>
      </w:pPr>
    </w:p>
    <w:p w14:paraId="7CF1BCFA" w14:textId="77777777" w:rsidR="00AB07BA" w:rsidRDefault="00AB07BA" w:rsidP="00AB07BA">
      <w:pPr>
        <w:rPr>
          <w:rFonts w:ascii="Arial" w:hAnsi="Arial" w:cs="Arial"/>
          <w:sz w:val="22"/>
        </w:rPr>
      </w:pPr>
    </w:p>
    <w:p w14:paraId="4E77BC94" w14:textId="77777777" w:rsidR="00AB07BA" w:rsidRDefault="00AB07BA" w:rsidP="00AB07BA">
      <w:pPr>
        <w:rPr>
          <w:rFonts w:ascii="Arial" w:hAnsi="Arial" w:cs="Arial"/>
          <w:sz w:val="22"/>
        </w:rPr>
      </w:pPr>
    </w:p>
    <w:p w14:paraId="7356A935" w14:textId="77777777" w:rsidR="00AB07BA" w:rsidRDefault="00AB07BA" w:rsidP="00AB07BA">
      <w:pPr>
        <w:rPr>
          <w:rFonts w:ascii="Arial" w:hAnsi="Arial" w:cs="Arial"/>
          <w:sz w:val="22"/>
        </w:rPr>
      </w:pPr>
    </w:p>
    <w:p w14:paraId="2A3C271F" w14:textId="77777777" w:rsidR="00AB07BA" w:rsidRDefault="00AB07BA" w:rsidP="00AB07BA">
      <w:pPr>
        <w:rPr>
          <w:rFonts w:ascii="Arial" w:hAnsi="Arial" w:cs="Arial"/>
          <w:sz w:val="22"/>
        </w:rPr>
      </w:pPr>
    </w:p>
    <w:p w14:paraId="34319A48" w14:textId="77777777" w:rsidR="00AB07BA" w:rsidRDefault="00AB07BA" w:rsidP="00AB07BA">
      <w:pPr>
        <w:rPr>
          <w:rFonts w:ascii="Arial" w:hAnsi="Arial" w:cs="Arial"/>
          <w:sz w:val="22"/>
        </w:rPr>
      </w:pPr>
    </w:p>
    <w:p w14:paraId="745D0C48" w14:textId="77777777" w:rsidR="00AB07BA" w:rsidRDefault="00AB07BA" w:rsidP="00AB07BA">
      <w:pPr>
        <w:rPr>
          <w:rFonts w:ascii="Arial" w:hAnsi="Arial" w:cs="Arial"/>
          <w:sz w:val="22"/>
        </w:rPr>
      </w:pPr>
    </w:p>
    <w:p w14:paraId="7A8C0CDC" w14:textId="77777777" w:rsidR="00AB07BA" w:rsidRDefault="00AB07BA" w:rsidP="00AB07BA">
      <w:pPr>
        <w:rPr>
          <w:rFonts w:ascii="Arial" w:hAnsi="Arial" w:cs="Arial"/>
          <w:sz w:val="22"/>
        </w:rPr>
      </w:pPr>
    </w:p>
    <w:p w14:paraId="5D5ACD79" w14:textId="77777777" w:rsidR="00AB07BA" w:rsidRDefault="00AB07BA" w:rsidP="00AB07BA">
      <w:pPr>
        <w:rPr>
          <w:rFonts w:ascii="Arial" w:hAnsi="Arial" w:cs="Arial"/>
          <w:sz w:val="22"/>
        </w:rPr>
      </w:pPr>
    </w:p>
    <w:p w14:paraId="113EF2B2" w14:textId="77777777" w:rsidR="00AB07BA" w:rsidRDefault="00AB07BA" w:rsidP="00AB07BA">
      <w:pPr>
        <w:rPr>
          <w:rFonts w:ascii="Arial" w:hAnsi="Arial" w:cs="Arial"/>
          <w:sz w:val="22"/>
        </w:rPr>
      </w:pPr>
    </w:p>
    <w:p w14:paraId="042C010A" w14:textId="7477158C" w:rsidR="00AB07BA" w:rsidRPr="00AB07BA" w:rsidRDefault="00AB07BA" w:rsidP="00AB07BA">
      <w:pPr>
        <w:rPr>
          <w:rFonts w:ascii="Arial" w:hAnsi="Arial" w:cs="Arial"/>
          <w:sz w:val="18"/>
          <w:szCs w:val="18"/>
        </w:rPr>
      </w:pPr>
      <w:r w:rsidRPr="00AB07BA">
        <w:rPr>
          <w:rFonts w:ascii="Arial" w:hAnsi="Arial" w:cs="Arial"/>
          <w:sz w:val="18"/>
          <w:szCs w:val="18"/>
        </w:rPr>
        <w:t>Schemes</w:t>
      </w:r>
      <w:r>
        <w:rPr>
          <w:rFonts w:ascii="Arial" w:hAnsi="Arial" w:cs="Arial"/>
          <w:sz w:val="18"/>
          <w:szCs w:val="18"/>
        </w:rPr>
        <w:t xml:space="preserve"> that cost</w:t>
      </w:r>
      <w:r w:rsidRPr="00AB07BA">
        <w:rPr>
          <w:rFonts w:ascii="Arial" w:hAnsi="Arial" w:cs="Arial"/>
          <w:sz w:val="18"/>
          <w:szCs w:val="18"/>
        </w:rPr>
        <w:t xml:space="preserve"> over £100,000 </w:t>
      </w:r>
      <w:r w:rsidR="006C727C">
        <w:rPr>
          <w:rFonts w:ascii="Arial" w:hAnsi="Arial" w:cs="Arial"/>
          <w:sz w:val="18"/>
          <w:szCs w:val="18"/>
        </w:rPr>
        <w:t xml:space="preserve">will </w:t>
      </w:r>
      <w:r w:rsidRPr="00AB07BA">
        <w:rPr>
          <w:rFonts w:ascii="Arial" w:hAnsi="Arial" w:cs="Arial"/>
          <w:sz w:val="18"/>
          <w:szCs w:val="18"/>
        </w:rPr>
        <w:t>be individually determined</w:t>
      </w:r>
      <w:r w:rsidR="006C727C">
        <w:rPr>
          <w:rFonts w:ascii="Arial" w:hAnsi="Arial" w:cs="Arial"/>
          <w:sz w:val="18"/>
          <w:szCs w:val="18"/>
        </w:rPr>
        <w:t>,</w:t>
      </w:r>
      <w:r w:rsidRPr="00AB07BA">
        <w:rPr>
          <w:rFonts w:ascii="Arial" w:hAnsi="Arial" w:cs="Arial"/>
          <w:sz w:val="18"/>
          <w:szCs w:val="18"/>
        </w:rPr>
        <w:t xml:space="preserve"> please contact the Building Control team and the charge will be confirmed in writing</w:t>
      </w:r>
      <w:r w:rsidR="006C727C">
        <w:rPr>
          <w:rFonts w:ascii="Arial" w:hAnsi="Arial" w:cs="Arial"/>
          <w:sz w:val="18"/>
          <w:szCs w:val="18"/>
        </w:rPr>
        <w:t>.</w:t>
      </w:r>
    </w:p>
    <w:p w14:paraId="36BCD674" w14:textId="77777777" w:rsidR="00AB07BA" w:rsidRPr="00AB07BA" w:rsidRDefault="00AB07BA" w:rsidP="00AB07BA">
      <w:pPr>
        <w:jc w:val="center"/>
        <w:rPr>
          <w:rFonts w:ascii="Arial" w:hAnsi="Arial" w:cs="Arial"/>
          <w:b/>
          <w:bCs/>
          <w:u w:val="single"/>
        </w:rPr>
      </w:pPr>
    </w:p>
    <w:sectPr w:rsidR="00AB07BA" w:rsidRPr="00AB07BA" w:rsidSect="00AB07BA">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732196">
    <w:abstractNumId w:val="12"/>
  </w:num>
  <w:num w:numId="2" w16cid:durableId="63188220">
    <w:abstractNumId w:val="7"/>
  </w:num>
  <w:num w:numId="3" w16cid:durableId="338198016">
    <w:abstractNumId w:val="1"/>
  </w:num>
  <w:num w:numId="4" w16cid:durableId="87389228">
    <w:abstractNumId w:val="9"/>
  </w:num>
  <w:num w:numId="5" w16cid:durableId="1323192871">
    <w:abstractNumId w:val="6"/>
  </w:num>
  <w:num w:numId="6" w16cid:durableId="1320814586">
    <w:abstractNumId w:val="11"/>
  </w:num>
  <w:num w:numId="7" w16cid:durableId="1015494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762050">
    <w:abstractNumId w:val="1"/>
    <w:lvlOverride w:ilvl="0"/>
    <w:lvlOverride w:ilvl="1"/>
    <w:lvlOverride w:ilvl="2"/>
    <w:lvlOverride w:ilvl="3">
      <w:startOverride w:val="1"/>
    </w:lvlOverride>
    <w:lvlOverride w:ilvl="4"/>
    <w:lvlOverride w:ilvl="5"/>
    <w:lvlOverride w:ilvl="6"/>
    <w:lvlOverride w:ilvl="7"/>
    <w:lvlOverride w:ilvl="8"/>
  </w:num>
  <w:num w:numId="9" w16cid:durableId="1218660685">
    <w:abstractNumId w:val="4"/>
  </w:num>
  <w:num w:numId="10" w16cid:durableId="1040324092">
    <w:abstractNumId w:val="13"/>
  </w:num>
  <w:num w:numId="11" w16cid:durableId="1472750643">
    <w:abstractNumId w:val="10"/>
  </w:num>
  <w:num w:numId="12" w16cid:durableId="1607493443">
    <w:abstractNumId w:val="15"/>
  </w:num>
  <w:num w:numId="13" w16cid:durableId="314842649">
    <w:abstractNumId w:val="0"/>
  </w:num>
  <w:num w:numId="14" w16cid:durableId="257906961">
    <w:abstractNumId w:val="14"/>
  </w:num>
  <w:num w:numId="15" w16cid:durableId="435447243">
    <w:abstractNumId w:val="8"/>
  </w:num>
  <w:num w:numId="16" w16cid:durableId="1857882189">
    <w:abstractNumId w:val="3"/>
  </w:num>
  <w:num w:numId="17" w16cid:durableId="641275999">
    <w:abstractNumId w:val="5"/>
  </w:num>
  <w:num w:numId="18" w16cid:durableId="344207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25462"/>
    <w:rsid w:val="000F0B46"/>
    <w:rsid w:val="0016236E"/>
    <w:rsid w:val="00162770"/>
    <w:rsid w:val="001926CA"/>
    <w:rsid w:val="00210C30"/>
    <w:rsid w:val="0021784A"/>
    <w:rsid w:val="002255C5"/>
    <w:rsid w:val="00270C1A"/>
    <w:rsid w:val="00312088"/>
    <w:rsid w:val="0039448F"/>
    <w:rsid w:val="004432F4"/>
    <w:rsid w:val="004F7C0E"/>
    <w:rsid w:val="0053790C"/>
    <w:rsid w:val="00582967"/>
    <w:rsid w:val="005B7056"/>
    <w:rsid w:val="005E2A18"/>
    <w:rsid w:val="00654592"/>
    <w:rsid w:val="00670F6F"/>
    <w:rsid w:val="006854BB"/>
    <w:rsid w:val="00695B39"/>
    <w:rsid w:val="006A2598"/>
    <w:rsid w:val="006C727C"/>
    <w:rsid w:val="00767BB3"/>
    <w:rsid w:val="00814D81"/>
    <w:rsid w:val="00815054"/>
    <w:rsid w:val="008C2DC9"/>
    <w:rsid w:val="008D5B9D"/>
    <w:rsid w:val="008E28AA"/>
    <w:rsid w:val="00911F3F"/>
    <w:rsid w:val="009207F9"/>
    <w:rsid w:val="0097656E"/>
    <w:rsid w:val="00A55C0D"/>
    <w:rsid w:val="00AB07BA"/>
    <w:rsid w:val="00B43A8F"/>
    <w:rsid w:val="00C802ED"/>
    <w:rsid w:val="00D65BC4"/>
    <w:rsid w:val="00D72F6C"/>
    <w:rsid w:val="00D96F09"/>
    <w:rsid w:val="00E14AC3"/>
    <w:rsid w:val="00F03706"/>
    <w:rsid w:val="00F46BAE"/>
    <w:rsid w:val="00F7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950DDAA3-F41A-4B7A-815B-E214542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07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semiHidden/>
    <w:unhideWhenUsed/>
    <w:rsid w:val="00814D81"/>
    <w:pPr>
      <w:spacing w:after="120" w:line="480" w:lineRule="auto"/>
    </w:pPr>
  </w:style>
  <w:style w:type="character" w:customStyle="1" w:styleId="BodyText2Char">
    <w:name w:val="Body Text 2 Char"/>
    <w:basedOn w:val="DefaultParagraphFont"/>
    <w:link w:val="BodyText2"/>
    <w:uiPriority w:val="99"/>
    <w:semiHidden/>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 w:type="paragraph" w:customStyle="1" w:styleId="a">
    <w:name w:val="_"/>
    <w:basedOn w:val="Normal"/>
    <w:rsid w:val="00AB07BA"/>
    <w:pPr>
      <w:widowControl w:val="0"/>
      <w:ind w:left="720" w:hanging="720"/>
    </w:pPr>
    <w:rPr>
      <w:szCs w:val="20"/>
      <w:lang w:val="en-US"/>
    </w:rPr>
  </w:style>
  <w:style w:type="character" w:customStyle="1" w:styleId="Heading7Char">
    <w:name w:val="Heading 7 Char"/>
    <w:basedOn w:val="DefaultParagraphFont"/>
    <w:link w:val="Heading7"/>
    <w:uiPriority w:val="9"/>
    <w:semiHidden/>
    <w:rsid w:val="00AB07BA"/>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6351">
      <w:bodyDiv w:val="1"/>
      <w:marLeft w:val="0"/>
      <w:marRight w:val="0"/>
      <w:marTop w:val="0"/>
      <w:marBottom w:val="0"/>
      <w:divBdr>
        <w:top w:val="none" w:sz="0" w:space="0" w:color="auto"/>
        <w:left w:val="none" w:sz="0" w:space="0" w:color="auto"/>
        <w:bottom w:val="none" w:sz="0" w:space="0" w:color="auto"/>
        <w:right w:val="none" w:sz="0" w:space="0" w:color="auto"/>
      </w:divBdr>
    </w:div>
    <w:div w:id="841705319">
      <w:bodyDiv w:val="1"/>
      <w:marLeft w:val="0"/>
      <w:marRight w:val="0"/>
      <w:marTop w:val="0"/>
      <w:marBottom w:val="0"/>
      <w:divBdr>
        <w:top w:val="none" w:sz="0" w:space="0" w:color="auto"/>
        <w:left w:val="none" w:sz="0" w:space="0" w:color="auto"/>
        <w:bottom w:val="none" w:sz="0" w:space="0" w:color="auto"/>
        <w:right w:val="none" w:sz="0" w:space="0" w:color="auto"/>
      </w:divBdr>
    </w:div>
    <w:div w:id="1208760181">
      <w:bodyDiv w:val="1"/>
      <w:marLeft w:val="0"/>
      <w:marRight w:val="0"/>
      <w:marTop w:val="0"/>
      <w:marBottom w:val="0"/>
      <w:divBdr>
        <w:top w:val="none" w:sz="0" w:space="0" w:color="auto"/>
        <w:left w:val="none" w:sz="0" w:space="0" w:color="auto"/>
        <w:bottom w:val="none" w:sz="0" w:space="0" w:color="auto"/>
        <w:right w:val="none" w:sz="0" w:space="0" w:color="auto"/>
      </w:divBdr>
    </w:div>
    <w:div w:id="1763910944">
      <w:bodyDiv w:val="1"/>
      <w:marLeft w:val="0"/>
      <w:marRight w:val="0"/>
      <w:marTop w:val="0"/>
      <w:marBottom w:val="0"/>
      <w:divBdr>
        <w:top w:val="none" w:sz="0" w:space="0" w:color="auto"/>
        <w:left w:val="none" w:sz="0" w:space="0" w:color="auto"/>
        <w:bottom w:val="none" w:sz="0" w:space="0" w:color="auto"/>
        <w:right w:val="none" w:sz="0" w:space="0" w:color="auto"/>
      </w:divBdr>
    </w:div>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5</cp:revision>
  <dcterms:created xsi:type="dcterms:W3CDTF">2022-03-18T12:07:00Z</dcterms:created>
  <dcterms:modified xsi:type="dcterms:W3CDTF">2024-03-21T13:20:00Z</dcterms:modified>
</cp:coreProperties>
</file>