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DD87" w14:textId="77777777" w:rsidR="008968AC" w:rsidRDefault="008968AC" w:rsidP="008968AC">
      <w:pPr>
        <w:spacing w:line="360" w:lineRule="auto"/>
        <w:jc w:val="center"/>
        <w:rPr>
          <w:rFonts w:ascii="Arial" w:hAnsi="Arial" w:cs="Arial"/>
          <w:b/>
          <w:sz w:val="23"/>
          <w:szCs w:val="23"/>
        </w:rPr>
      </w:pPr>
      <w:bookmarkStart w:id="0" w:name="_GoBack"/>
      <w:bookmarkEnd w:id="0"/>
    </w:p>
    <w:p w14:paraId="3A985078" w14:textId="1F4D6FD0" w:rsidR="008968AC" w:rsidRDefault="00454399" w:rsidP="008968AC">
      <w:pPr>
        <w:spacing w:line="360" w:lineRule="auto"/>
        <w:jc w:val="center"/>
        <w:rPr>
          <w:rFonts w:ascii="Arial" w:hAnsi="Arial" w:cs="Arial"/>
          <w:b/>
          <w:sz w:val="23"/>
          <w:szCs w:val="23"/>
        </w:rPr>
      </w:pPr>
      <w:r>
        <w:rPr>
          <w:rFonts w:ascii="Arial" w:hAnsi="Arial" w:cs="Arial"/>
          <w:b/>
          <w:sz w:val="23"/>
          <w:szCs w:val="23"/>
        </w:rPr>
        <w:t xml:space="preserve">Item </w:t>
      </w:r>
      <w:r w:rsidR="0022023E">
        <w:rPr>
          <w:rFonts w:ascii="Arial" w:hAnsi="Arial" w:cs="Arial"/>
          <w:b/>
          <w:sz w:val="23"/>
          <w:szCs w:val="23"/>
        </w:rPr>
        <w:t>2</w:t>
      </w:r>
    </w:p>
    <w:p w14:paraId="0053EFED" w14:textId="77777777" w:rsidR="008968AC" w:rsidRPr="008968AC" w:rsidRDefault="00BE638E" w:rsidP="008968AC">
      <w:pPr>
        <w:spacing w:line="360" w:lineRule="auto"/>
        <w:jc w:val="center"/>
        <w:rPr>
          <w:rFonts w:ascii="Arial" w:hAnsi="Arial" w:cs="Arial"/>
          <w:sz w:val="23"/>
          <w:szCs w:val="23"/>
          <w:u w:val="single"/>
        </w:rPr>
      </w:pPr>
      <w:r w:rsidRPr="008968AC">
        <w:rPr>
          <w:rFonts w:ascii="Arial" w:hAnsi="Arial" w:cs="Arial"/>
          <w:sz w:val="23"/>
          <w:szCs w:val="23"/>
          <w:u w:val="single"/>
        </w:rPr>
        <w:t>Guidance for Practitioners</w:t>
      </w:r>
    </w:p>
    <w:p w14:paraId="2F2812E4" w14:textId="5002994A" w:rsidR="00BE638E" w:rsidRDefault="00BE638E" w:rsidP="008968AC">
      <w:pPr>
        <w:spacing w:line="360" w:lineRule="auto"/>
        <w:jc w:val="center"/>
        <w:rPr>
          <w:rFonts w:ascii="Arial" w:hAnsi="Arial" w:cs="Arial"/>
          <w:sz w:val="23"/>
          <w:szCs w:val="23"/>
          <w:u w:val="single"/>
        </w:rPr>
      </w:pPr>
      <w:r w:rsidRPr="008968AC">
        <w:rPr>
          <w:rFonts w:ascii="Arial" w:hAnsi="Arial" w:cs="Arial"/>
          <w:sz w:val="23"/>
          <w:szCs w:val="23"/>
          <w:u w:val="single"/>
        </w:rPr>
        <w:t>Safeguarding Children with L</w:t>
      </w:r>
      <w:r w:rsidR="008962F1" w:rsidRPr="008968AC">
        <w:rPr>
          <w:rFonts w:ascii="Arial" w:hAnsi="Arial" w:cs="Arial"/>
          <w:sz w:val="23"/>
          <w:szCs w:val="23"/>
          <w:u w:val="single"/>
        </w:rPr>
        <w:t>earning Disability / Difficulty</w:t>
      </w:r>
    </w:p>
    <w:p w14:paraId="0EBF84E7" w14:textId="645A3D4D" w:rsidR="00454399" w:rsidRPr="008968AC" w:rsidRDefault="00454399" w:rsidP="008968AC">
      <w:pPr>
        <w:spacing w:line="360" w:lineRule="auto"/>
        <w:jc w:val="center"/>
        <w:rPr>
          <w:rFonts w:ascii="Arial" w:hAnsi="Arial" w:cs="Arial"/>
          <w:color w:val="FF0000"/>
          <w:sz w:val="23"/>
          <w:szCs w:val="23"/>
          <w:u w:val="single"/>
        </w:rPr>
      </w:pPr>
      <w:r>
        <w:rPr>
          <w:rFonts w:ascii="Arial" w:hAnsi="Arial" w:cs="Arial"/>
          <w:sz w:val="23"/>
          <w:szCs w:val="23"/>
          <w:u w:val="single"/>
        </w:rPr>
        <w:t>I</w:t>
      </w:r>
    </w:p>
    <w:p w14:paraId="2F698CB9" w14:textId="77777777" w:rsidR="008968AC" w:rsidRPr="00A67C43" w:rsidRDefault="001E7B34" w:rsidP="008C7819">
      <w:pPr>
        <w:spacing w:line="360" w:lineRule="auto"/>
        <w:rPr>
          <w:rFonts w:ascii="Arial" w:hAnsi="Arial" w:cs="Arial"/>
          <w:b/>
          <w:sz w:val="23"/>
          <w:szCs w:val="23"/>
        </w:rPr>
      </w:pPr>
      <w:r w:rsidRPr="00A67C43">
        <w:rPr>
          <w:rFonts w:ascii="Arial" w:hAnsi="Arial" w:cs="Arial"/>
          <w:b/>
          <w:sz w:val="23"/>
          <w:szCs w:val="23"/>
        </w:rPr>
        <w:t xml:space="preserve">1.0 </w:t>
      </w:r>
      <w:r w:rsidRPr="00A67C43">
        <w:rPr>
          <w:rFonts w:ascii="Arial" w:hAnsi="Arial" w:cs="Arial"/>
          <w:b/>
          <w:sz w:val="23"/>
          <w:szCs w:val="23"/>
        </w:rPr>
        <w:tab/>
      </w:r>
      <w:r w:rsidR="008968AC" w:rsidRPr="00A67C43">
        <w:rPr>
          <w:rFonts w:ascii="Arial" w:hAnsi="Arial" w:cs="Arial"/>
          <w:b/>
          <w:sz w:val="23"/>
          <w:szCs w:val="23"/>
        </w:rPr>
        <w:t>Introduction</w:t>
      </w:r>
    </w:p>
    <w:p w14:paraId="7F48598A" w14:textId="77777777" w:rsidR="00CC3A64" w:rsidRPr="00103491" w:rsidRDefault="001E7B34" w:rsidP="001E7B34">
      <w:pPr>
        <w:spacing w:after="0" w:line="360" w:lineRule="auto"/>
        <w:ind w:left="720" w:hanging="720"/>
        <w:rPr>
          <w:rFonts w:ascii="Arial" w:hAnsi="Arial" w:cs="Arial"/>
        </w:rPr>
      </w:pPr>
      <w:r w:rsidRPr="00A67C43">
        <w:rPr>
          <w:rFonts w:ascii="Arial" w:hAnsi="Arial" w:cs="Arial"/>
        </w:rPr>
        <w:t xml:space="preserve">1.1 </w:t>
      </w:r>
      <w:r w:rsidRPr="00A67C43">
        <w:rPr>
          <w:rFonts w:ascii="Arial" w:hAnsi="Arial" w:cs="Arial"/>
        </w:rPr>
        <w:tab/>
      </w:r>
      <w:r w:rsidR="00E4381D" w:rsidRPr="00103491">
        <w:rPr>
          <w:rFonts w:ascii="Arial" w:hAnsi="Arial" w:cs="Arial"/>
        </w:rPr>
        <w:t>The</w:t>
      </w:r>
      <w:r w:rsidR="00EF0AF3" w:rsidRPr="00103491">
        <w:rPr>
          <w:rFonts w:ascii="Arial" w:hAnsi="Arial" w:cs="Arial"/>
        </w:rPr>
        <w:t xml:space="preserve"> </w:t>
      </w:r>
      <w:r w:rsidR="008968AC" w:rsidRPr="00103491">
        <w:rPr>
          <w:rFonts w:ascii="Arial" w:hAnsi="Arial" w:cs="Arial"/>
        </w:rPr>
        <w:t>Newcastle Joint Serious Case Review (JSCR)</w:t>
      </w:r>
      <w:r w:rsidR="00E4381D" w:rsidRPr="00103491">
        <w:rPr>
          <w:rFonts w:ascii="Arial" w:hAnsi="Arial" w:cs="Arial"/>
        </w:rPr>
        <w:t xml:space="preserve"> published in</w:t>
      </w:r>
      <w:r w:rsidR="008968AC" w:rsidRPr="00103491">
        <w:rPr>
          <w:rFonts w:ascii="Arial" w:hAnsi="Arial" w:cs="Arial"/>
        </w:rPr>
        <w:t xml:space="preserve"> 2018</w:t>
      </w:r>
      <w:r w:rsidR="00E4381D" w:rsidRPr="00103491">
        <w:rPr>
          <w:rFonts w:ascii="Arial" w:hAnsi="Arial" w:cs="Arial"/>
        </w:rPr>
        <w:t xml:space="preserve"> </w:t>
      </w:r>
      <w:r w:rsidR="006A5261" w:rsidRPr="00103491">
        <w:rPr>
          <w:rFonts w:ascii="Arial" w:hAnsi="Arial" w:cs="Arial"/>
        </w:rPr>
        <w:t>related to the sexual exploitation of children, young people and young adults</w:t>
      </w:r>
      <w:r w:rsidR="00F13110" w:rsidRPr="00103491">
        <w:rPr>
          <w:rFonts w:ascii="Arial" w:hAnsi="Arial" w:cs="Arial"/>
        </w:rPr>
        <w:t>. The Review confirmed that “</w:t>
      </w:r>
      <w:r w:rsidR="00F13110" w:rsidRPr="00103491">
        <w:rPr>
          <w:rFonts w:ascii="Arial" w:hAnsi="Arial" w:cs="Arial"/>
          <w:i/>
        </w:rPr>
        <w:t>there is now a greater awareness of the need for timely recognition that victims may lack capacity, the impact of learning disability on capacity to make decisions and that children and adults with special needs may be at increased risk</w:t>
      </w:r>
      <w:r w:rsidR="00F13110" w:rsidRPr="00103491">
        <w:rPr>
          <w:rFonts w:ascii="Arial" w:hAnsi="Arial" w:cs="Arial"/>
        </w:rPr>
        <w:t xml:space="preserve">” (p. 117). One of the cases involved an adult who was at continuing risk of financial and sexual exploitation. No record of any assessment of learning disability during childhood was evident but as part of the safeguarding adult’s processes, she was assessed as having a significant learning disability, sufficient to support an application to the Court of Protection for authority to deprive her of her liberty. </w:t>
      </w:r>
      <w:proofErr w:type="gramStart"/>
      <w:r w:rsidR="00876802" w:rsidRPr="00103491">
        <w:rPr>
          <w:rFonts w:ascii="Arial" w:hAnsi="Arial" w:cs="Arial"/>
        </w:rPr>
        <w:t>Furthermore</w:t>
      </w:r>
      <w:proofErr w:type="gramEnd"/>
      <w:r w:rsidR="00876802" w:rsidRPr="00103491">
        <w:rPr>
          <w:rFonts w:ascii="Arial" w:hAnsi="Arial" w:cs="Arial"/>
        </w:rPr>
        <w:t xml:space="preserve"> </w:t>
      </w:r>
      <w:r w:rsidR="001C4678" w:rsidRPr="00103491">
        <w:rPr>
          <w:rFonts w:ascii="Arial" w:hAnsi="Arial" w:cs="Arial"/>
        </w:rPr>
        <w:t xml:space="preserve">the Review identified that </w:t>
      </w:r>
      <w:r w:rsidR="00876802" w:rsidRPr="00103491">
        <w:rPr>
          <w:rFonts w:ascii="Arial" w:hAnsi="Arial" w:cs="Arial"/>
        </w:rPr>
        <w:t>there was confusion among practitioners about terminology used to describe individuals with additional learning needs.</w:t>
      </w:r>
    </w:p>
    <w:p w14:paraId="159FF627" w14:textId="77777777" w:rsidR="000F47DC" w:rsidRPr="00F13110" w:rsidRDefault="006A5261" w:rsidP="00103491">
      <w:pPr>
        <w:spacing w:after="0" w:line="360" w:lineRule="auto"/>
        <w:ind w:left="720"/>
        <w:rPr>
          <w:rFonts w:ascii="Arial" w:hAnsi="Arial" w:cs="Arial"/>
        </w:rPr>
      </w:pPr>
      <w:r w:rsidRPr="00F13110">
        <w:rPr>
          <w:rFonts w:ascii="Arial" w:hAnsi="Arial" w:cs="Arial"/>
        </w:rPr>
        <w:t>A recommendation from t</w:t>
      </w:r>
      <w:r w:rsidR="001B3673" w:rsidRPr="00F13110">
        <w:rPr>
          <w:rFonts w:ascii="Arial" w:hAnsi="Arial" w:cs="Arial"/>
        </w:rPr>
        <w:t>he Joint Serious Case Review is</w:t>
      </w:r>
      <w:r w:rsidRPr="00F13110">
        <w:rPr>
          <w:rFonts w:ascii="Arial" w:hAnsi="Arial" w:cs="Arial"/>
        </w:rPr>
        <w:t xml:space="preserve"> as follows</w:t>
      </w:r>
      <w:r w:rsidR="00F13110" w:rsidRPr="00F13110">
        <w:rPr>
          <w:rFonts w:ascii="Arial" w:hAnsi="Arial" w:cs="Arial"/>
        </w:rPr>
        <w:t>:</w:t>
      </w:r>
    </w:p>
    <w:p w14:paraId="34B2E2C0" w14:textId="77777777" w:rsidR="006A5261" w:rsidRPr="00A67C43" w:rsidRDefault="006A5261" w:rsidP="006A5261">
      <w:pPr>
        <w:spacing w:after="0" w:line="240" w:lineRule="auto"/>
        <w:contextualSpacing/>
        <w:rPr>
          <w:rFonts w:ascii="Arial" w:eastAsia="Times New Roman" w:hAnsi="Arial" w:cs="Arial"/>
          <w:lang w:eastAsia="en-GB"/>
        </w:rPr>
      </w:pPr>
    </w:p>
    <w:p w14:paraId="4DB1BC83" w14:textId="77777777" w:rsidR="000F47DC" w:rsidRPr="00A67C43" w:rsidRDefault="002B3C0F" w:rsidP="001E7B34">
      <w:pPr>
        <w:spacing w:after="0" w:line="240" w:lineRule="auto"/>
        <w:ind w:left="720"/>
        <w:contextualSpacing/>
        <w:rPr>
          <w:rFonts w:ascii="Arial" w:eastAsia="Times New Roman" w:hAnsi="Arial" w:cs="Arial"/>
          <w:i/>
          <w:lang w:eastAsia="en-GB"/>
        </w:rPr>
      </w:pPr>
      <w:r w:rsidRPr="00A67C43">
        <w:rPr>
          <w:rFonts w:ascii="Arial" w:eastAsia="Times New Roman" w:hAnsi="Arial" w:cs="Arial"/>
          <w:i/>
          <w:lang w:eastAsia="en-GB"/>
        </w:rPr>
        <w:t>“</w:t>
      </w:r>
      <w:r w:rsidR="000F47DC" w:rsidRPr="00A67C43">
        <w:rPr>
          <w:rFonts w:ascii="Arial" w:eastAsia="Times New Roman" w:hAnsi="Arial" w:cs="Arial"/>
          <w:i/>
          <w:lang w:eastAsia="en-GB"/>
        </w:rPr>
        <w:t>Newcastle Safeguarding Children Board and Newcastle Safeguarding Adults Board should arrange for guidance to be issued to practitioners on the differences between learning disability and learning difficulties and the relevance for safeguarding judgments and services</w:t>
      </w:r>
      <w:r w:rsidRPr="00A67C43">
        <w:rPr>
          <w:rFonts w:ascii="Arial" w:eastAsia="Times New Roman" w:hAnsi="Arial" w:cs="Arial"/>
          <w:i/>
          <w:lang w:eastAsia="en-GB"/>
        </w:rPr>
        <w:t>”</w:t>
      </w:r>
      <w:r w:rsidR="000F47DC" w:rsidRPr="00A67C43">
        <w:rPr>
          <w:rFonts w:ascii="Arial" w:eastAsia="Times New Roman" w:hAnsi="Arial" w:cs="Arial"/>
          <w:i/>
          <w:lang w:eastAsia="en-GB"/>
        </w:rPr>
        <w:t>.</w:t>
      </w:r>
    </w:p>
    <w:p w14:paraId="3699C27C" w14:textId="77777777" w:rsidR="006A5261" w:rsidRPr="00A67C43" w:rsidRDefault="006A5261" w:rsidP="006A5261">
      <w:pPr>
        <w:spacing w:after="0" w:line="240" w:lineRule="auto"/>
        <w:contextualSpacing/>
        <w:rPr>
          <w:rFonts w:ascii="Arial" w:eastAsia="Times New Roman" w:hAnsi="Arial" w:cs="Arial"/>
          <w:lang w:eastAsia="en-GB"/>
        </w:rPr>
      </w:pPr>
    </w:p>
    <w:p w14:paraId="43C6E12B" w14:textId="77777777" w:rsidR="00704004" w:rsidRPr="00704004" w:rsidRDefault="001E7B34" w:rsidP="00704004">
      <w:pPr>
        <w:spacing w:after="0" w:line="360" w:lineRule="auto"/>
        <w:ind w:left="720" w:hanging="720"/>
        <w:rPr>
          <w:rFonts w:ascii="Arial" w:hAnsi="Arial" w:cs="Arial"/>
        </w:rPr>
      </w:pPr>
      <w:r w:rsidRPr="00A67C43">
        <w:rPr>
          <w:rFonts w:ascii="Arial" w:eastAsia="Times New Roman" w:hAnsi="Arial" w:cs="Arial"/>
          <w:lang w:eastAsia="en-GB"/>
        </w:rPr>
        <w:t xml:space="preserve">1.2 </w:t>
      </w:r>
      <w:r w:rsidRPr="00A67C43">
        <w:rPr>
          <w:rFonts w:ascii="Arial" w:eastAsia="Times New Roman" w:hAnsi="Arial" w:cs="Arial"/>
          <w:lang w:eastAsia="en-GB"/>
        </w:rPr>
        <w:tab/>
      </w:r>
      <w:r w:rsidR="00B577BD" w:rsidRPr="00A67C43">
        <w:rPr>
          <w:rFonts w:ascii="Arial" w:eastAsia="Times New Roman" w:hAnsi="Arial" w:cs="Arial"/>
          <w:lang w:eastAsia="en-GB"/>
        </w:rPr>
        <w:t xml:space="preserve">In addition to this review a report by </w:t>
      </w:r>
      <w:r w:rsidR="00964363">
        <w:rPr>
          <w:rFonts w:ascii="Arial" w:hAnsi="Arial" w:cs="Arial"/>
        </w:rPr>
        <w:t>Franklin</w:t>
      </w:r>
      <w:r w:rsidR="00B577BD" w:rsidRPr="00A67C43">
        <w:rPr>
          <w:rFonts w:ascii="Arial" w:hAnsi="Arial" w:cs="Arial"/>
        </w:rPr>
        <w:t xml:space="preserve"> et al </w:t>
      </w:r>
      <w:r w:rsidR="00A037A9">
        <w:rPr>
          <w:rFonts w:ascii="Arial" w:hAnsi="Arial" w:cs="Arial"/>
        </w:rPr>
        <w:t>(</w:t>
      </w:r>
      <w:r w:rsidR="00B577BD" w:rsidRPr="00A67C43">
        <w:rPr>
          <w:rFonts w:ascii="Arial" w:hAnsi="Arial" w:cs="Arial"/>
        </w:rPr>
        <w:t>2015</w:t>
      </w:r>
      <w:r w:rsidR="00A037A9">
        <w:rPr>
          <w:rFonts w:ascii="Arial" w:hAnsi="Arial" w:cs="Arial"/>
        </w:rPr>
        <w:t>)</w:t>
      </w:r>
      <w:r w:rsidR="00583091">
        <w:rPr>
          <w:rFonts w:ascii="Arial" w:hAnsi="Arial" w:cs="Arial"/>
        </w:rPr>
        <w:t xml:space="preserve"> </w:t>
      </w:r>
      <w:r w:rsidR="001B3673">
        <w:rPr>
          <w:rFonts w:ascii="Arial" w:hAnsi="Arial" w:cs="Arial"/>
        </w:rPr>
        <w:t>provided evidence from r</w:t>
      </w:r>
      <w:r w:rsidR="00704004">
        <w:rPr>
          <w:rFonts w:ascii="Arial" w:hAnsi="Arial" w:cs="Arial"/>
        </w:rPr>
        <w:t>e</w:t>
      </w:r>
      <w:r w:rsidR="001B3673">
        <w:rPr>
          <w:rFonts w:ascii="Arial" w:hAnsi="Arial" w:cs="Arial"/>
        </w:rPr>
        <w:t>search</w:t>
      </w:r>
      <w:r w:rsidR="00B577BD" w:rsidRPr="00A67C43">
        <w:rPr>
          <w:rFonts w:ascii="Arial" w:hAnsi="Arial" w:cs="Arial"/>
        </w:rPr>
        <w:t xml:space="preserve"> relating to practitioners’ abilities to assess youn</w:t>
      </w:r>
      <w:r w:rsidRPr="00A67C43">
        <w:rPr>
          <w:rFonts w:ascii="Arial" w:hAnsi="Arial" w:cs="Arial"/>
        </w:rPr>
        <w:t xml:space="preserve">g people’s capacity to consent, </w:t>
      </w:r>
      <w:r w:rsidR="00B577BD" w:rsidRPr="00A67C43">
        <w:rPr>
          <w:rFonts w:ascii="Arial" w:hAnsi="Arial" w:cs="Arial"/>
        </w:rPr>
        <w:t>especially if they had little understanding of C</w:t>
      </w:r>
      <w:r w:rsidR="00CE6B44">
        <w:rPr>
          <w:rFonts w:ascii="Arial" w:hAnsi="Arial" w:cs="Arial"/>
        </w:rPr>
        <w:t xml:space="preserve">hild </w:t>
      </w:r>
      <w:r w:rsidR="00B577BD" w:rsidRPr="00A67C43">
        <w:rPr>
          <w:rFonts w:ascii="Arial" w:hAnsi="Arial" w:cs="Arial"/>
        </w:rPr>
        <w:t>S</w:t>
      </w:r>
      <w:r w:rsidR="00CE6B44">
        <w:rPr>
          <w:rFonts w:ascii="Arial" w:hAnsi="Arial" w:cs="Arial"/>
        </w:rPr>
        <w:t xml:space="preserve">exual </w:t>
      </w:r>
      <w:r w:rsidR="001B3673">
        <w:rPr>
          <w:rFonts w:ascii="Arial" w:hAnsi="Arial" w:cs="Arial"/>
        </w:rPr>
        <w:t>E</w:t>
      </w:r>
      <w:r w:rsidR="00CE6B44">
        <w:rPr>
          <w:rFonts w:ascii="Arial" w:hAnsi="Arial" w:cs="Arial"/>
        </w:rPr>
        <w:t>xploitation (CSE)</w:t>
      </w:r>
      <w:r w:rsidR="001B3673">
        <w:rPr>
          <w:rFonts w:ascii="Arial" w:hAnsi="Arial" w:cs="Arial"/>
        </w:rPr>
        <w:t xml:space="preserve"> and/or learning disabilities.</w:t>
      </w:r>
    </w:p>
    <w:p w14:paraId="3FB90B75" w14:textId="77777777" w:rsidR="00A67C43" w:rsidRPr="008847B5" w:rsidRDefault="00A67C43" w:rsidP="006A5261">
      <w:pPr>
        <w:spacing w:after="0" w:line="240" w:lineRule="auto"/>
        <w:contextualSpacing/>
        <w:rPr>
          <w:rFonts w:ascii="Arial" w:eastAsia="Times New Roman" w:hAnsi="Arial" w:cs="Arial"/>
          <w:i/>
          <w:lang w:eastAsia="en-GB"/>
        </w:rPr>
      </w:pPr>
    </w:p>
    <w:p w14:paraId="38F9635E" w14:textId="77777777" w:rsidR="006A5261" w:rsidRPr="00A67C43" w:rsidRDefault="001E7B34" w:rsidP="006A5261">
      <w:pPr>
        <w:spacing w:after="0" w:line="240" w:lineRule="auto"/>
        <w:contextualSpacing/>
        <w:rPr>
          <w:rFonts w:ascii="Arial" w:eastAsia="Times New Roman" w:hAnsi="Arial" w:cs="Arial"/>
          <w:b/>
          <w:lang w:eastAsia="en-GB"/>
        </w:rPr>
      </w:pPr>
      <w:r w:rsidRPr="00A67C43">
        <w:rPr>
          <w:rFonts w:ascii="Arial" w:eastAsia="Times New Roman" w:hAnsi="Arial" w:cs="Arial"/>
          <w:b/>
          <w:lang w:eastAsia="en-GB"/>
        </w:rPr>
        <w:t xml:space="preserve">2.0 </w:t>
      </w:r>
      <w:r w:rsidRPr="00A67C43">
        <w:rPr>
          <w:rFonts w:ascii="Arial" w:eastAsia="Times New Roman" w:hAnsi="Arial" w:cs="Arial"/>
          <w:b/>
          <w:lang w:eastAsia="en-GB"/>
        </w:rPr>
        <w:tab/>
      </w:r>
      <w:r w:rsidR="006A5261" w:rsidRPr="00A67C43">
        <w:rPr>
          <w:rFonts w:ascii="Arial" w:eastAsia="Times New Roman" w:hAnsi="Arial" w:cs="Arial"/>
          <w:b/>
          <w:lang w:eastAsia="en-GB"/>
        </w:rPr>
        <w:t>Purpose</w:t>
      </w:r>
    </w:p>
    <w:p w14:paraId="5265DB26" w14:textId="77777777" w:rsidR="006A5261" w:rsidRPr="00A67C43" w:rsidRDefault="006A5261" w:rsidP="006A5261">
      <w:pPr>
        <w:spacing w:after="0" w:line="240" w:lineRule="auto"/>
        <w:contextualSpacing/>
        <w:rPr>
          <w:rFonts w:ascii="Arial" w:eastAsia="Times New Roman" w:hAnsi="Arial" w:cs="Arial"/>
          <w:b/>
          <w:lang w:eastAsia="en-GB"/>
        </w:rPr>
      </w:pPr>
    </w:p>
    <w:p w14:paraId="28951E04" w14:textId="77777777" w:rsidR="006A5261" w:rsidRPr="00A67C43" w:rsidRDefault="001E7B34" w:rsidP="001E7B34">
      <w:pPr>
        <w:spacing w:line="360" w:lineRule="auto"/>
        <w:ind w:left="720" w:hanging="720"/>
        <w:rPr>
          <w:rFonts w:ascii="Arial" w:hAnsi="Arial" w:cs="Arial"/>
          <w:sz w:val="23"/>
          <w:szCs w:val="23"/>
        </w:rPr>
      </w:pPr>
      <w:r w:rsidRPr="00A67C43">
        <w:rPr>
          <w:rFonts w:ascii="Arial" w:hAnsi="Arial" w:cs="Arial"/>
          <w:sz w:val="23"/>
          <w:szCs w:val="23"/>
        </w:rPr>
        <w:t xml:space="preserve">2.1 </w:t>
      </w:r>
      <w:r w:rsidRPr="00A67C43">
        <w:rPr>
          <w:rFonts w:ascii="Arial" w:hAnsi="Arial" w:cs="Arial"/>
          <w:sz w:val="23"/>
          <w:szCs w:val="23"/>
        </w:rPr>
        <w:tab/>
      </w:r>
      <w:r w:rsidR="006A5261" w:rsidRPr="00A67C43">
        <w:rPr>
          <w:rFonts w:ascii="Arial" w:hAnsi="Arial" w:cs="Arial"/>
          <w:sz w:val="23"/>
          <w:szCs w:val="23"/>
        </w:rPr>
        <w:t xml:space="preserve">This guidance has been developed to </w:t>
      </w:r>
      <w:r w:rsidR="00704004">
        <w:rPr>
          <w:rFonts w:ascii="Arial" w:hAnsi="Arial" w:cs="Arial"/>
          <w:sz w:val="23"/>
          <w:szCs w:val="23"/>
        </w:rPr>
        <w:t xml:space="preserve">fulfil the recommendation of the serious case review, </w:t>
      </w:r>
      <w:r w:rsidR="00D461BA">
        <w:rPr>
          <w:rFonts w:ascii="Arial" w:hAnsi="Arial" w:cs="Arial"/>
          <w:sz w:val="23"/>
          <w:szCs w:val="23"/>
        </w:rPr>
        <w:t xml:space="preserve">to </w:t>
      </w:r>
      <w:r w:rsidR="006A5261" w:rsidRPr="00A67C43">
        <w:rPr>
          <w:rFonts w:ascii="Arial" w:hAnsi="Arial" w:cs="Arial"/>
          <w:sz w:val="23"/>
          <w:szCs w:val="23"/>
        </w:rPr>
        <w:t xml:space="preserve">support practitioners </w:t>
      </w:r>
      <w:r w:rsidR="00704004">
        <w:rPr>
          <w:rFonts w:ascii="Arial" w:hAnsi="Arial" w:cs="Arial"/>
          <w:sz w:val="23"/>
          <w:szCs w:val="23"/>
        </w:rPr>
        <w:t xml:space="preserve">to consider whether a child has a learning difficulty or disability which affects their cognitive ability to be able to make safe decisions, which in </w:t>
      </w:r>
      <w:r w:rsidR="00D461BA">
        <w:rPr>
          <w:rFonts w:ascii="Arial" w:hAnsi="Arial" w:cs="Arial"/>
          <w:sz w:val="23"/>
          <w:szCs w:val="23"/>
        </w:rPr>
        <w:t>the context of safeguarding could place</w:t>
      </w:r>
      <w:r w:rsidR="00704004">
        <w:rPr>
          <w:rFonts w:ascii="Arial" w:hAnsi="Arial" w:cs="Arial"/>
          <w:sz w:val="23"/>
          <w:szCs w:val="23"/>
        </w:rPr>
        <w:t xml:space="preserve"> them at </w:t>
      </w:r>
      <w:r w:rsidR="00D461BA">
        <w:rPr>
          <w:rFonts w:ascii="Arial" w:hAnsi="Arial" w:cs="Arial"/>
          <w:sz w:val="23"/>
          <w:szCs w:val="23"/>
        </w:rPr>
        <w:t xml:space="preserve">an increased </w:t>
      </w:r>
      <w:r w:rsidR="00704004">
        <w:rPr>
          <w:rFonts w:ascii="Arial" w:hAnsi="Arial" w:cs="Arial"/>
          <w:sz w:val="23"/>
          <w:szCs w:val="23"/>
        </w:rPr>
        <w:t xml:space="preserve">risk of significant harm and abuse. </w:t>
      </w:r>
    </w:p>
    <w:p w14:paraId="7BAD57CA" w14:textId="77777777" w:rsidR="00103491" w:rsidRDefault="00103491" w:rsidP="006A5261">
      <w:pPr>
        <w:spacing w:line="360" w:lineRule="auto"/>
        <w:rPr>
          <w:rFonts w:ascii="Arial" w:hAnsi="Arial" w:cs="Arial"/>
          <w:b/>
          <w:sz w:val="23"/>
          <w:szCs w:val="23"/>
        </w:rPr>
      </w:pPr>
    </w:p>
    <w:p w14:paraId="440DE681" w14:textId="77777777" w:rsidR="00103491" w:rsidRDefault="00103491" w:rsidP="006A5261">
      <w:pPr>
        <w:spacing w:line="360" w:lineRule="auto"/>
        <w:rPr>
          <w:rFonts w:ascii="Arial" w:hAnsi="Arial" w:cs="Arial"/>
          <w:b/>
          <w:sz w:val="23"/>
          <w:szCs w:val="23"/>
        </w:rPr>
      </w:pPr>
    </w:p>
    <w:p w14:paraId="6450C1F2" w14:textId="77777777" w:rsidR="006A5261" w:rsidRPr="00A67C43" w:rsidRDefault="001E7B34" w:rsidP="006A5261">
      <w:pPr>
        <w:spacing w:line="360" w:lineRule="auto"/>
        <w:rPr>
          <w:rFonts w:ascii="Arial" w:hAnsi="Arial" w:cs="Arial"/>
          <w:b/>
          <w:sz w:val="23"/>
          <w:szCs w:val="23"/>
        </w:rPr>
      </w:pPr>
      <w:r w:rsidRPr="00A67C43">
        <w:rPr>
          <w:rFonts w:ascii="Arial" w:hAnsi="Arial" w:cs="Arial"/>
          <w:b/>
          <w:sz w:val="23"/>
          <w:szCs w:val="23"/>
        </w:rPr>
        <w:t xml:space="preserve">3.0 </w:t>
      </w:r>
      <w:r w:rsidRPr="00A67C43">
        <w:rPr>
          <w:rFonts w:ascii="Arial" w:hAnsi="Arial" w:cs="Arial"/>
          <w:b/>
          <w:sz w:val="23"/>
          <w:szCs w:val="23"/>
        </w:rPr>
        <w:tab/>
      </w:r>
      <w:r w:rsidR="006A5261" w:rsidRPr="00A67C43">
        <w:rPr>
          <w:rFonts w:ascii="Arial" w:hAnsi="Arial" w:cs="Arial"/>
          <w:b/>
          <w:sz w:val="23"/>
          <w:szCs w:val="23"/>
        </w:rPr>
        <w:t>Scope</w:t>
      </w:r>
      <w:r w:rsidR="008B3F89" w:rsidRPr="00A67C43">
        <w:rPr>
          <w:rFonts w:ascii="Arial" w:hAnsi="Arial" w:cs="Arial"/>
          <w:b/>
          <w:color w:val="FF0000"/>
          <w:sz w:val="23"/>
          <w:szCs w:val="23"/>
        </w:rPr>
        <w:t xml:space="preserve"> </w:t>
      </w:r>
    </w:p>
    <w:p w14:paraId="092D4E03" w14:textId="77777777" w:rsidR="00964363" w:rsidRDefault="001E7B34" w:rsidP="00103491">
      <w:pPr>
        <w:spacing w:line="360" w:lineRule="auto"/>
        <w:ind w:left="720" w:hanging="720"/>
        <w:rPr>
          <w:rFonts w:ascii="Arial" w:hAnsi="Arial" w:cs="Arial"/>
          <w:sz w:val="23"/>
          <w:szCs w:val="23"/>
        </w:rPr>
      </w:pPr>
      <w:r w:rsidRPr="00A67C43">
        <w:rPr>
          <w:rFonts w:ascii="Arial" w:hAnsi="Arial" w:cs="Arial"/>
          <w:sz w:val="23"/>
          <w:szCs w:val="23"/>
        </w:rPr>
        <w:t xml:space="preserve">3.1 </w:t>
      </w:r>
      <w:r w:rsidRPr="00A67C43">
        <w:rPr>
          <w:rFonts w:ascii="Arial" w:hAnsi="Arial" w:cs="Arial"/>
          <w:sz w:val="23"/>
          <w:szCs w:val="23"/>
        </w:rPr>
        <w:tab/>
      </w:r>
      <w:r w:rsidR="006A5261" w:rsidRPr="00A67C43">
        <w:rPr>
          <w:rFonts w:ascii="Arial" w:hAnsi="Arial" w:cs="Arial"/>
          <w:sz w:val="23"/>
          <w:szCs w:val="23"/>
        </w:rPr>
        <w:t>T</w:t>
      </w:r>
      <w:r w:rsidR="00EF0AF3" w:rsidRPr="00A67C43">
        <w:rPr>
          <w:rFonts w:ascii="Arial" w:hAnsi="Arial" w:cs="Arial"/>
          <w:sz w:val="23"/>
          <w:szCs w:val="23"/>
        </w:rPr>
        <w:t xml:space="preserve">his guidance is relevant to </w:t>
      </w:r>
      <w:r w:rsidR="003F5709" w:rsidRPr="00A67C43">
        <w:rPr>
          <w:rFonts w:ascii="Arial" w:hAnsi="Arial" w:cs="Arial"/>
          <w:sz w:val="23"/>
          <w:szCs w:val="23"/>
        </w:rPr>
        <w:t>anyone</w:t>
      </w:r>
      <w:r w:rsidR="008847B5" w:rsidRPr="00A67C43">
        <w:rPr>
          <w:rFonts w:ascii="Arial" w:hAnsi="Arial" w:cs="Arial"/>
          <w:sz w:val="23"/>
          <w:szCs w:val="23"/>
        </w:rPr>
        <w:t xml:space="preserve"> who works with children</w:t>
      </w:r>
      <w:r w:rsidR="003F5709" w:rsidRPr="00A67C43">
        <w:rPr>
          <w:rFonts w:ascii="Arial" w:hAnsi="Arial" w:cs="Arial"/>
          <w:sz w:val="23"/>
          <w:szCs w:val="23"/>
        </w:rPr>
        <w:t>, young people</w:t>
      </w:r>
      <w:r w:rsidR="008847B5" w:rsidRPr="00A67C43">
        <w:rPr>
          <w:rFonts w:ascii="Arial" w:hAnsi="Arial" w:cs="Arial"/>
          <w:sz w:val="23"/>
          <w:szCs w:val="23"/>
        </w:rPr>
        <w:t xml:space="preserve"> and young adults </w:t>
      </w:r>
      <w:r w:rsidR="008B3F89" w:rsidRPr="00A67C43">
        <w:rPr>
          <w:rFonts w:ascii="Arial" w:hAnsi="Arial" w:cs="Arial"/>
          <w:sz w:val="23"/>
          <w:szCs w:val="23"/>
        </w:rPr>
        <w:t>and</w:t>
      </w:r>
      <w:r w:rsidR="008847B5" w:rsidRPr="00A67C43">
        <w:rPr>
          <w:rFonts w:ascii="Arial" w:hAnsi="Arial" w:cs="Arial"/>
          <w:sz w:val="23"/>
          <w:szCs w:val="23"/>
        </w:rPr>
        <w:t xml:space="preserve"> may include health organisations, education</w:t>
      </w:r>
      <w:r w:rsidR="00103491">
        <w:rPr>
          <w:rFonts w:ascii="Arial" w:hAnsi="Arial" w:cs="Arial"/>
          <w:sz w:val="23"/>
          <w:szCs w:val="23"/>
        </w:rPr>
        <w:t xml:space="preserve"> (early years, </w:t>
      </w:r>
      <w:r w:rsidR="00EF0AF3" w:rsidRPr="00A67C43">
        <w:rPr>
          <w:rFonts w:ascii="Arial" w:hAnsi="Arial" w:cs="Arial"/>
          <w:sz w:val="23"/>
          <w:szCs w:val="23"/>
        </w:rPr>
        <w:t>schools and colleges)</w:t>
      </w:r>
      <w:r w:rsidR="008847B5" w:rsidRPr="00A67C43">
        <w:rPr>
          <w:rFonts w:ascii="Arial" w:hAnsi="Arial" w:cs="Arial"/>
          <w:sz w:val="23"/>
          <w:szCs w:val="23"/>
        </w:rPr>
        <w:t>, voluntary sector organisations, children and adults services, youth offending teams</w:t>
      </w:r>
      <w:r w:rsidR="00EF0AF3" w:rsidRPr="00A67C43">
        <w:rPr>
          <w:rFonts w:ascii="Arial" w:hAnsi="Arial" w:cs="Arial"/>
          <w:sz w:val="23"/>
          <w:szCs w:val="23"/>
        </w:rPr>
        <w:t xml:space="preserve"> and parents/carers (this list is not exhaustive). </w:t>
      </w:r>
    </w:p>
    <w:p w14:paraId="2A168E8D" w14:textId="77777777" w:rsidR="006A5261" w:rsidRPr="00A67C43" w:rsidRDefault="001E7B34" w:rsidP="001E7B34">
      <w:pPr>
        <w:spacing w:line="360" w:lineRule="auto"/>
        <w:ind w:left="720" w:hanging="720"/>
        <w:rPr>
          <w:rFonts w:ascii="Arial" w:hAnsi="Arial" w:cs="Arial"/>
          <w:sz w:val="23"/>
          <w:szCs w:val="23"/>
        </w:rPr>
      </w:pPr>
      <w:r w:rsidRPr="00080FEB">
        <w:rPr>
          <w:rFonts w:ascii="Arial" w:hAnsi="Arial" w:cs="Arial"/>
          <w:sz w:val="23"/>
          <w:szCs w:val="23"/>
        </w:rPr>
        <w:t>3.2</w:t>
      </w:r>
      <w:r>
        <w:rPr>
          <w:rFonts w:ascii="Arial" w:hAnsi="Arial" w:cs="Arial"/>
          <w:i/>
          <w:sz w:val="23"/>
          <w:szCs w:val="23"/>
        </w:rPr>
        <w:t xml:space="preserve"> </w:t>
      </w:r>
      <w:r>
        <w:rPr>
          <w:rFonts w:ascii="Arial" w:hAnsi="Arial" w:cs="Arial"/>
          <w:i/>
          <w:sz w:val="23"/>
          <w:szCs w:val="23"/>
        </w:rPr>
        <w:tab/>
      </w:r>
      <w:r w:rsidR="00EF0AF3" w:rsidRPr="00A67C43">
        <w:rPr>
          <w:rFonts w:ascii="Arial" w:hAnsi="Arial" w:cs="Arial"/>
          <w:sz w:val="23"/>
          <w:szCs w:val="23"/>
        </w:rPr>
        <w:t>This guidance applies to</w:t>
      </w:r>
      <w:r w:rsidR="008847B5" w:rsidRPr="00A67C43">
        <w:rPr>
          <w:rFonts w:ascii="Arial" w:hAnsi="Arial" w:cs="Arial"/>
          <w:sz w:val="23"/>
          <w:szCs w:val="23"/>
        </w:rPr>
        <w:t xml:space="preserve"> </w:t>
      </w:r>
      <w:r w:rsidR="006A5261" w:rsidRPr="00A67C43">
        <w:rPr>
          <w:rFonts w:ascii="Arial" w:hAnsi="Arial" w:cs="Arial"/>
          <w:sz w:val="23"/>
          <w:szCs w:val="23"/>
        </w:rPr>
        <w:t xml:space="preserve">children, young people </w:t>
      </w:r>
      <w:r w:rsidR="006A5261" w:rsidRPr="00964363">
        <w:rPr>
          <w:rFonts w:ascii="Arial" w:hAnsi="Arial" w:cs="Arial"/>
          <w:sz w:val="23"/>
          <w:szCs w:val="23"/>
        </w:rPr>
        <w:t>and young adults</w:t>
      </w:r>
      <w:r w:rsidR="008847B5" w:rsidRPr="00964363">
        <w:rPr>
          <w:rFonts w:ascii="Arial" w:hAnsi="Arial" w:cs="Arial"/>
          <w:sz w:val="23"/>
          <w:szCs w:val="23"/>
        </w:rPr>
        <w:t xml:space="preserve"> aged 0-25 years</w:t>
      </w:r>
      <w:r w:rsidR="00EF0AF3" w:rsidRPr="00964363">
        <w:rPr>
          <w:rFonts w:ascii="Arial" w:hAnsi="Arial" w:cs="Arial"/>
          <w:sz w:val="23"/>
          <w:szCs w:val="23"/>
        </w:rPr>
        <w:t xml:space="preserve"> </w:t>
      </w:r>
      <w:r w:rsidR="008847B5" w:rsidRPr="00964363">
        <w:rPr>
          <w:rFonts w:ascii="Arial" w:hAnsi="Arial" w:cs="Arial"/>
          <w:sz w:val="23"/>
          <w:szCs w:val="23"/>
        </w:rPr>
        <w:t>who have access to universal services and</w:t>
      </w:r>
      <w:r w:rsidR="008847B5" w:rsidRPr="00A67C43">
        <w:rPr>
          <w:rFonts w:ascii="Arial" w:hAnsi="Arial" w:cs="Arial"/>
          <w:sz w:val="23"/>
          <w:szCs w:val="23"/>
        </w:rPr>
        <w:t xml:space="preserve"> those who may be in receipt of specialist services such as mental health services and social care</w:t>
      </w:r>
      <w:r w:rsidR="00D461BA">
        <w:rPr>
          <w:rFonts w:ascii="Arial" w:hAnsi="Arial" w:cs="Arial"/>
          <w:sz w:val="23"/>
          <w:szCs w:val="23"/>
        </w:rPr>
        <w:t xml:space="preserve">, </w:t>
      </w:r>
      <w:r w:rsidR="00B577BD" w:rsidRPr="00A67C43">
        <w:rPr>
          <w:rFonts w:ascii="Arial" w:hAnsi="Arial" w:cs="Arial"/>
          <w:sz w:val="23"/>
          <w:szCs w:val="23"/>
        </w:rPr>
        <w:t>thi</w:t>
      </w:r>
      <w:r w:rsidR="00D461BA">
        <w:rPr>
          <w:rFonts w:ascii="Arial" w:hAnsi="Arial" w:cs="Arial"/>
          <w:sz w:val="23"/>
          <w:szCs w:val="23"/>
        </w:rPr>
        <w:t xml:space="preserve">s could </w:t>
      </w:r>
      <w:r w:rsidR="00B577BD" w:rsidRPr="00A67C43">
        <w:rPr>
          <w:rFonts w:ascii="Arial" w:hAnsi="Arial" w:cs="Arial"/>
          <w:sz w:val="23"/>
          <w:szCs w:val="23"/>
        </w:rPr>
        <w:t xml:space="preserve">include children in need, those subject to a protection plan, looked after children and those </w:t>
      </w:r>
      <w:r w:rsidR="00D461BA">
        <w:rPr>
          <w:rFonts w:ascii="Arial" w:hAnsi="Arial" w:cs="Arial"/>
          <w:sz w:val="23"/>
          <w:szCs w:val="23"/>
        </w:rPr>
        <w:t>involved with adult social care</w:t>
      </w:r>
      <w:r w:rsidR="008847B5" w:rsidRPr="00A67C43">
        <w:rPr>
          <w:rFonts w:ascii="Arial" w:hAnsi="Arial" w:cs="Arial"/>
          <w:sz w:val="23"/>
          <w:szCs w:val="23"/>
        </w:rPr>
        <w:t xml:space="preserve">. </w:t>
      </w:r>
    </w:p>
    <w:p w14:paraId="3E67794F" w14:textId="77777777" w:rsidR="007350EE" w:rsidRPr="00A67C43" w:rsidRDefault="007350EE" w:rsidP="001E7B34">
      <w:pPr>
        <w:spacing w:line="360" w:lineRule="auto"/>
        <w:ind w:left="720" w:hanging="720"/>
        <w:rPr>
          <w:rFonts w:ascii="Arial" w:hAnsi="Arial" w:cs="Arial"/>
          <w:b/>
          <w:sz w:val="23"/>
          <w:szCs w:val="23"/>
        </w:rPr>
      </w:pPr>
      <w:r w:rsidRPr="00A67C43">
        <w:rPr>
          <w:rFonts w:ascii="Arial" w:hAnsi="Arial" w:cs="Arial"/>
          <w:sz w:val="23"/>
          <w:szCs w:val="23"/>
        </w:rPr>
        <w:t xml:space="preserve">4.0 </w:t>
      </w:r>
      <w:r w:rsidRPr="00A67C43">
        <w:rPr>
          <w:rFonts w:ascii="Arial" w:hAnsi="Arial" w:cs="Arial"/>
          <w:sz w:val="23"/>
          <w:szCs w:val="23"/>
        </w:rPr>
        <w:tab/>
      </w:r>
      <w:r w:rsidRPr="00A67C43">
        <w:rPr>
          <w:rFonts w:ascii="Arial" w:hAnsi="Arial" w:cs="Arial"/>
          <w:b/>
          <w:sz w:val="23"/>
          <w:szCs w:val="23"/>
        </w:rPr>
        <w:t>Definitions</w:t>
      </w:r>
    </w:p>
    <w:p w14:paraId="22A5AD7C" w14:textId="77777777" w:rsidR="00CE6B44" w:rsidRPr="00F13110" w:rsidRDefault="007350EE" w:rsidP="00F13110">
      <w:pPr>
        <w:spacing w:line="360" w:lineRule="auto"/>
        <w:ind w:left="720" w:hanging="720"/>
        <w:rPr>
          <w:rFonts w:ascii="Arial" w:hAnsi="Arial" w:cs="Arial"/>
          <w:color w:val="FF0000"/>
          <w:sz w:val="23"/>
          <w:szCs w:val="23"/>
        </w:rPr>
      </w:pPr>
      <w:r w:rsidRPr="00A67C43">
        <w:rPr>
          <w:rFonts w:ascii="Arial" w:hAnsi="Arial" w:cs="Arial"/>
          <w:sz w:val="23"/>
          <w:szCs w:val="23"/>
        </w:rPr>
        <w:t>4.1</w:t>
      </w:r>
      <w:r w:rsidRPr="00A67C43">
        <w:rPr>
          <w:rFonts w:ascii="Arial" w:hAnsi="Arial" w:cs="Arial"/>
          <w:sz w:val="23"/>
          <w:szCs w:val="23"/>
        </w:rPr>
        <w:tab/>
      </w:r>
      <w:r w:rsidRPr="00A67C43">
        <w:rPr>
          <w:rFonts w:ascii="Arial" w:hAnsi="Arial" w:cs="Arial"/>
          <w:sz w:val="23"/>
          <w:szCs w:val="23"/>
          <w:u w:val="single"/>
        </w:rPr>
        <w:t>Learning difficulties</w:t>
      </w:r>
      <w:r w:rsidRPr="00A67C43">
        <w:rPr>
          <w:rFonts w:ascii="Arial" w:hAnsi="Arial" w:cs="Arial"/>
          <w:sz w:val="23"/>
          <w:szCs w:val="23"/>
        </w:rPr>
        <w:t xml:space="preserve">: </w:t>
      </w:r>
      <w:r w:rsidR="00F13110" w:rsidRPr="00F13110">
        <w:rPr>
          <w:rFonts w:ascii="Arial" w:hAnsi="Arial" w:cs="Arial"/>
          <w:sz w:val="23"/>
          <w:szCs w:val="23"/>
        </w:rPr>
        <w:t xml:space="preserve">Schools and education professionals may use the phrase learning difficulties to describe children who learn at a slower pace than their peers, even with appropriate differentiation.  In education, learning difficulties are not seen as fixed but can vary according to environment, teaching methods, and social and emotional factors. </w:t>
      </w:r>
      <w:r w:rsidRPr="00A67C43">
        <w:rPr>
          <w:rFonts w:ascii="Arial" w:hAnsi="Arial" w:cs="Arial"/>
          <w:sz w:val="23"/>
          <w:szCs w:val="23"/>
        </w:rPr>
        <w:t>Learning difficulties cover a wide range of needs, including specific learning difficulties (such as Dyslexia</w:t>
      </w:r>
      <w:r w:rsidR="00041960" w:rsidRPr="00A67C43">
        <w:rPr>
          <w:rFonts w:ascii="Arial" w:hAnsi="Arial" w:cs="Arial"/>
          <w:sz w:val="23"/>
          <w:szCs w:val="23"/>
        </w:rPr>
        <w:t xml:space="preserve"> and Dyscalculia</w:t>
      </w:r>
      <w:r w:rsidRPr="00A67C43">
        <w:rPr>
          <w:rFonts w:ascii="Arial" w:hAnsi="Arial" w:cs="Arial"/>
          <w:sz w:val="23"/>
          <w:szCs w:val="23"/>
        </w:rPr>
        <w:t xml:space="preserve"> and </w:t>
      </w:r>
      <w:r w:rsidR="00A168B4" w:rsidRPr="00A67C43">
        <w:rPr>
          <w:rFonts w:ascii="Arial" w:hAnsi="Arial" w:cs="Arial"/>
          <w:sz w:val="23"/>
          <w:szCs w:val="23"/>
        </w:rPr>
        <w:t>Dyspraxia which</w:t>
      </w:r>
      <w:r w:rsidRPr="00A67C43">
        <w:rPr>
          <w:rFonts w:ascii="Arial" w:hAnsi="Arial" w:cs="Arial"/>
          <w:sz w:val="23"/>
          <w:szCs w:val="23"/>
        </w:rPr>
        <w:t xml:space="preserve"> may not affect intellect), moderate learning difficulties, severe learning difficulties and profound and multiple learning difficulties. </w:t>
      </w:r>
      <w:r w:rsidR="00CE6B44">
        <w:rPr>
          <w:rFonts w:ascii="Arial" w:hAnsi="Arial" w:cs="Arial"/>
          <w:sz w:val="23"/>
          <w:szCs w:val="23"/>
        </w:rPr>
        <w:t xml:space="preserve"> </w:t>
      </w:r>
    </w:p>
    <w:p w14:paraId="48FD2319" w14:textId="77777777" w:rsidR="007350EE" w:rsidRPr="00A67C43" w:rsidRDefault="00F13110" w:rsidP="007350EE">
      <w:pPr>
        <w:spacing w:line="360" w:lineRule="auto"/>
        <w:ind w:left="720" w:hanging="720"/>
        <w:rPr>
          <w:rFonts w:ascii="Arial" w:hAnsi="Arial" w:cs="Arial"/>
          <w:sz w:val="23"/>
          <w:szCs w:val="23"/>
        </w:rPr>
      </w:pPr>
      <w:r>
        <w:rPr>
          <w:rFonts w:ascii="Arial" w:hAnsi="Arial" w:cs="Arial"/>
          <w:sz w:val="23"/>
          <w:szCs w:val="23"/>
        </w:rPr>
        <w:t>4.2</w:t>
      </w:r>
      <w:r w:rsidR="007350EE" w:rsidRPr="00A67C43">
        <w:rPr>
          <w:rFonts w:ascii="Arial" w:hAnsi="Arial" w:cs="Arial"/>
          <w:sz w:val="23"/>
          <w:szCs w:val="23"/>
        </w:rPr>
        <w:t xml:space="preserve"> </w:t>
      </w:r>
      <w:r w:rsidR="007350EE" w:rsidRPr="00A67C43">
        <w:rPr>
          <w:rFonts w:ascii="Arial" w:hAnsi="Arial" w:cs="Arial"/>
          <w:sz w:val="23"/>
          <w:szCs w:val="23"/>
        </w:rPr>
        <w:tab/>
      </w:r>
      <w:r w:rsidR="007350EE" w:rsidRPr="00A67C43">
        <w:rPr>
          <w:rFonts w:ascii="Arial" w:hAnsi="Arial" w:cs="Arial"/>
          <w:sz w:val="23"/>
          <w:szCs w:val="23"/>
          <w:u w:val="single"/>
        </w:rPr>
        <w:t>Learning disability</w:t>
      </w:r>
      <w:r w:rsidR="007350EE" w:rsidRPr="00A67C43">
        <w:rPr>
          <w:rFonts w:ascii="Arial" w:hAnsi="Arial" w:cs="Arial"/>
          <w:sz w:val="23"/>
          <w:szCs w:val="23"/>
        </w:rPr>
        <w:t>:</w:t>
      </w:r>
      <w:r w:rsidR="007350EE" w:rsidRPr="00A67C43">
        <w:t xml:space="preserve"> </w:t>
      </w:r>
      <w:r w:rsidR="007350EE" w:rsidRPr="00A67C43">
        <w:rPr>
          <w:rFonts w:ascii="Arial" w:hAnsi="Arial" w:cs="Arial"/>
          <w:sz w:val="23"/>
          <w:szCs w:val="23"/>
        </w:rPr>
        <w:t>The Disability Act of 2010 states that you have a disability if you have a physical or mental impairment that has a ‘substantial’ and ‘long-term’ negative effect on your ability to do normal daily activities (long term means 12 months or more).</w:t>
      </w:r>
    </w:p>
    <w:p w14:paraId="323840A3" w14:textId="77777777" w:rsidR="007350EE" w:rsidRPr="00A67C43" w:rsidRDefault="007350EE" w:rsidP="007350EE">
      <w:pPr>
        <w:spacing w:line="360" w:lineRule="auto"/>
        <w:ind w:left="720"/>
        <w:rPr>
          <w:rFonts w:ascii="Arial" w:hAnsi="Arial" w:cs="Arial"/>
          <w:sz w:val="23"/>
          <w:szCs w:val="23"/>
        </w:rPr>
      </w:pPr>
      <w:r w:rsidRPr="00A67C43">
        <w:rPr>
          <w:rFonts w:ascii="Arial" w:hAnsi="Arial" w:cs="Arial"/>
          <w:sz w:val="23"/>
          <w:szCs w:val="23"/>
        </w:rPr>
        <w:t>A learning disability is defined as:</w:t>
      </w:r>
    </w:p>
    <w:p w14:paraId="33147CCA" w14:textId="77777777" w:rsidR="007350EE" w:rsidRPr="00A67C43" w:rsidRDefault="007350EE" w:rsidP="007350EE">
      <w:pPr>
        <w:pStyle w:val="ListParagraph"/>
        <w:numPr>
          <w:ilvl w:val="0"/>
          <w:numId w:val="45"/>
        </w:numPr>
        <w:spacing w:line="360" w:lineRule="auto"/>
        <w:rPr>
          <w:rFonts w:ascii="Arial" w:hAnsi="Arial" w:cs="Arial"/>
          <w:sz w:val="23"/>
          <w:szCs w:val="23"/>
        </w:rPr>
      </w:pPr>
      <w:r w:rsidRPr="00A67C43">
        <w:rPr>
          <w:rFonts w:ascii="Arial" w:hAnsi="Arial" w:cs="Arial"/>
          <w:sz w:val="23"/>
          <w:szCs w:val="23"/>
        </w:rPr>
        <w:t>Significant impairment of intellectual functioning (usually taken as an IQ of below 70)</w:t>
      </w:r>
    </w:p>
    <w:p w14:paraId="3404277A" w14:textId="77777777" w:rsidR="007350EE" w:rsidRPr="00A67C43" w:rsidRDefault="007350EE" w:rsidP="007350EE">
      <w:pPr>
        <w:pStyle w:val="ListParagraph"/>
        <w:numPr>
          <w:ilvl w:val="0"/>
          <w:numId w:val="45"/>
        </w:numPr>
        <w:spacing w:line="360" w:lineRule="auto"/>
        <w:rPr>
          <w:rFonts w:ascii="Arial" w:hAnsi="Arial" w:cs="Arial"/>
          <w:sz w:val="23"/>
          <w:szCs w:val="23"/>
        </w:rPr>
      </w:pPr>
      <w:r w:rsidRPr="00A67C43">
        <w:rPr>
          <w:rFonts w:ascii="Arial" w:hAnsi="Arial" w:cs="Arial"/>
          <w:sz w:val="23"/>
          <w:szCs w:val="23"/>
        </w:rPr>
        <w:t xml:space="preserve">Significant impairment of adaptive / social functioning </w:t>
      </w:r>
    </w:p>
    <w:p w14:paraId="1E6B41D9" w14:textId="77777777" w:rsidR="0024300A" w:rsidRDefault="007350EE" w:rsidP="009E457C">
      <w:pPr>
        <w:pStyle w:val="ListParagraph"/>
        <w:numPr>
          <w:ilvl w:val="0"/>
          <w:numId w:val="45"/>
        </w:numPr>
        <w:spacing w:line="360" w:lineRule="auto"/>
        <w:rPr>
          <w:rFonts w:ascii="Arial" w:hAnsi="Arial" w:cs="Arial"/>
          <w:sz w:val="23"/>
          <w:szCs w:val="23"/>
        </w:rPr>
      </w:pPr>
      <w:r w:rsidRPr="00A67C43">
        <w:rPr>
          <w:rFonts w:ascii="Arial" w:hAnsi="Arial" w:cs="Arial"/>
          <w:sz w:val="23"/>
          <w:szCs w:val="23"/>
        </w:rPr>
        <w:t>Age of onset before adulthood</w:t>
      </w:r>
    </w:p>
    <w:p w14:paraId="13C9E319" w14:textId="77777777" w:rsidR="009E457C" w:rsidRPr="009E457C" w:rsidRDefault="009E457C" w:rsidP="009E457C">
      <w:pPr>
        <w:pStyle w:val="ListParagraph"/>
        <w:spacing w:line="360" w:lineRule="auto"/>
        <w:ind w:left="1440"/>
        <w:rPr>
          <w:rFonts w:ascii="Arial" w:hAnsi="Arial" w:cs="Arial"/>
          <w:sz w:val="23"/>
          <w:szCs w:val="23"/>
        </w:rPr>
      </w:pPr>
    </w:p>
    <w:p w14:paraId="4319F193" w14:textId="77777777" w:rsidR="00964363" w:rsidRPr="009E457C" w:rsidRDefault="007350EE" w:rsidP="009E457C">
      <w:pPr>
        <w:spacing w:line="360" w:lineRule="auto"/>
        <w:ind w:firstLine="720"/>
        <w:rPr>
          <w:rFonts w:ascii="Arial" w:hAnsi="Arial" w:cs="Arial"/>
          <w:sz w:val="23"/>
          <w:szCs w:val="23"/>
        </w:rPr>
      </w:pPr>
      <w:r w:rsidRPr="00A67C43">
        <w:rPr>
          <w:rFonts w:ascii="Arial" w:hAnsi="Arial" w:cs="Arial"/>
          <w:sz w:val="23"/>
          <w:szCs w:val="23"/>
        </w:rPr>
        <w:t>These can further be considered as;</w:t>
      </w:r>
    </w:p>
    <w:p w14:paraId="555576C8" w14:textId="77777777" w:rsidR="00103491" w:rsidRDefault="00103491" w:rsidP="007350EE">
      <w:pPr>
        <w:pStyle w:val="ListParagraph"/>
        <w:numPr>
          <w:ilvl w:val="0"/>
          <w:numId w:val="46"/>
        </w:numPr>
        <w:spacing w:line="360" w:lineRule="auto"/>
        <w:rPr>
          <w:rFonts w:ascii="Arial" w:hAnsi="Arial" w:cs="Arial"/>
          <w:sz w:val="23"/>
          <w:szCs w:val="23"/>
        </w:rPr>
      </w:pPr>
    </w:p>
    <w:p w14:paraId="4ABAC374" w14:textId="77777777" w:rsidR="00103491" w:rsidRDefault="00103491" w:rsidP="00103491">
      <w:pPr>
        <w:pStyle w:val="ListParagraph"/>
        <w:spacing w:line="360" w:lineRule="auto"/>
        <w:ind w:left="1440"/>
        <w:rPr>
          <w:rFonts w:ascii="Arial" w:hAnsi="Arial" w:cs="Arial"/>
          <w:sz w:val="23"/>
          <w:szCs w:val="23"/>
        </w:rPr>
      </w:pPr>
    </w:p>
    <w:p w14:paraId="79E90916" w14:textId="77777777" w:rsidR="007350EE" w:rsidRPr="00A67C43" w:rsidRDefault="007350EE" w:rsidP="007350EE">
      <w:pPr>
        <w:pStyle w:val="ListParagraph"/>
        <w:numPr>
          <w:ilvl w:val="0"/>
          <w:numId w:val="46"/>
        </w:numPr>
        <w:spacing w:line="360" w:lineRule="auto"/>
        <w:rPr>
          <w:rFonts w:ascii="Arial" w:hAnsi="Arial" w:cs="Arial"/>
          <w:sz w:val="23"/>
          <w:szCs w:val="23"/>
        </w:rPr>
      </w:pPr>
      <w:r w:rsidRPr="00A67C43">
        <w:rPr>
          <w:rFonts w:ascii="Arial" w:hAnsi="Arial" w:cs="Arial"/>
          <w:sz w:val="23"/>
          <w:szCs w:val="23"/>
        </w:rPr>
        <w:t xml:space="preserve">a significantly reduced ability to understand new or complex information, to learn new skills (impaired intelligence), with; </w:t>
      </w:r>
    </w:p>
    <w:p w14:paraId="7C0E89EC" w14:textId="77777777" w:rsidR="007350EE" w:rsidRPr="00A67C43" w:rsidRDefault="007350EE" w:rsidP="007350EE">
      <w:pPr>
        <w:pStyle w:val="ListParagraph"/>
        <w:numPr>
          <w:ilvl w:val="0"/>
          <w:numId w:val="46"/>
        </w:numPr>
        <w:spacing w:line="360" w:lineRule="auto"/>
        <w:rPr>
          <w:rFonts w:ascii="Arial" w:hAnsi="Arial" w:cs="Arial"/>
          <w:sz w:val="23"/>
          <w:szCs w:val="23"/>
        </w:rPr>
      </w:pPr>
      <w:r w:rsidRPr="00A67C43">
        <w:rPr>
          <w:rFonts w:ascii="Arial" w:hAnsi="Arial" w:cs="Arial"/>
          <w:sz w:val="23"/>
          <w:szCs w:val="23"/>
        </w:rPr>
        <w:t xml:space="preserve">a reduced ability to cope independently (impaired social functioning); </w:t>
      </w:r>
      <w:r w:rsidR="0024300A">
        <w:rPr>
          <w:rFonts w:ascii="Arial" w:hAnsi="Arial" w:cs="Arial"/>
          <w:sz w:val="23"/>
          <w:szCs w:val="23"/>
        </w:rPr>
        <w:t xml:space="preserve"> </w:t>
      </w:r>
    </w:p>
    <w:p w14:paraId="54CE2961" w14:textId="77777777" w:rsidR="00D05A40" w:rsidRDefault="007350EE" w:rsidP="00D461BA">
      <w:pPr>
        <w:pStyle w:val="ListParagraph"/>
        <w:numPr>
          <w:ilvl w:val="0"/>
          <w:numId w:val="46"/>
        </w:numPr>
        <w:spacing w:line="360" w:lineRule="auto"/>
        <w:rPr>
          <w:rFonts w:ascii="Arial" w:hAnsi="Arial" w:cs="Arial"/>
          <w:sz w:val="23"/>
          <w:szCs w:val="23"/>
        </w:rPr>
      </w:pPr>
      <w:r w:rsidRPr="00A67C43">
        <w:rPr>
          <w:rFonts w:ascii="Arial" w:hAnsi="Arial" w:cs="Arial"/>
          <w:sz w:val="23"/>
          <w:szCs w:val="23"/>
        </w:rPr>
        <w:t>which started before adulthood, with a lasting effect on d</w:t>
      </w:r>
      <w:r w:rsidR="00CE6B44">
        <w:rPr>
          <w:rFonts w:ascii="Arial" w:hAnsi="Arial" w:cs="Arial"/>
          <w:sz w:val="23"/>
          <w:szCs w:val="23"/>
        </w:rPr>
        <w:t>evelopment</w:t>
      </w:r>
    </w:p>
    <w:p w14:paraId="041657D1" w14:textId="77777777" w:rsidR="009E457C" w:rsidRDefault="009E457C" w:rsidP="009E457C">
      <w:pPr>
        <w:spacing w:line="360" w:lineRule="auto"/>
        <w:ind w:left="720" w:hanging="720"/>
        <w:rPr>
          <w:rFonts w:ascii="Arial" w:hAnsi="Arial" w:cs="Arial"/>
          <w:sz w:val="23"/>
          <w:szCs w:val="23"/>
        </w:rPr>
      </w:pPr>
    </w:p>
    <w:p w14:paraId="68339DC7" w14:textId="77777777" w:rsidR="009E457C" w:rsidRDefault="00AC2D46" w:rsidP="009E457C">
      <w:pPr>
        <w:spacing w:line="360" w:lineRule="auto"/>
        <w:ind w:left="720" w:hanging="720"/>
        <w:rPr>
          <w:rFonts w:ascii="Arial" w:hAnsi="Arial" w:cs="Arial"/>
          <w:sz w:val="23"/>
          <w:szCs w:val="23"/>
        </w:rPr>
      </w:pPr>
      <w:r>
        <w:rPr>
          <w:rFonts w:ascii="Arial" w:hAnsi="Arial" w:cs="Arial"/>
          <w:sz w:val="23"/>
          <w:szCs w:val="23"/>
        </w:rPr>
        <w:t xml:space="preserve">4.4 </w:t>
      </w:r>
      <w:r>
        <w:rPr>
          <w:rFonts w:ascii="Arial" w:hAnsi="Arial" w:cs="Arial"/>
          <w:sz w:val="23"/>
          <w:szCs w:val="23"/>
        </w:rPr>
        <w:tab/>
        <w:t>Although many definitions of a learning disability r</w:t>
      </w:r>
      <w:r w:rsidR="009E457C">
        <w:rPr>
          <w:rFonts w:ascii="Arial" w:hAnsi="Arial" w:cs="Arial"/>
          <w:sz w:val="23"/>
          <w:szCs w:val="23"/>
        </w:rPr>
        <w:t xml:space="preserve">equire an IQ of lower than 70, </w:t>
      </w:r>
      <w:r>
        <w:rPr>
          <w:rFonts w:ascii="Arial" w:hAnsi="Arial" w:cs="Arial"/>
          <w:sz w:val="23"/>
          <w:szCs w:val="23"/>
        </w:rPr>
        <w:t xml:space="preserve">this does not reflect the individuals social, medical, educational and personal situation, nor what help and support </w:t>
      </w:r>
      <w:r w:rsidR="009E457C">
        <w:rPr>
          <w:rFonts w:ascii="Arial" w:hAnsi="Arial" w:cs="Arial"/>
          <w:sz w:val="23"/>
          <w:szCs w:val="23"/>
        </w:rPr>
        <w:t>they may need (Burke et al 2019)</w:t>
      </w:r>
    </w:p>
    <w:p w14:paraId="1F38C59E" w14:textId="77777777" w:rsidR="00993F05" w:rsidRDefault="00993F05" w:rsidP="00993F05">
      <w:pPr>
        <w:spacing w:line="360" w:lineRule="auto"/>
        <w:rPr>
          <w:rFonts w:ascii="Arial" w:hAnsi="Arial" w:cs="Arial"/>
          <w:b/>
          <w:sz w:val="23"/>
          <w:szCs w:val="23"/>
        </w:rPr>
      </w:pPr>
      <w:r w:rsidRPr="00AC2D46">
        <w:rPr>
          <w:rFonts w:ascii="Arial" w:hAnsi="Arial" w:cs="Arial"/>
          <w:b/>
          <w:sz w:val="23"/>
          <w:szCs w:val="23"/>
        </w:rPr>
        <w:t>Table 1. Learning</w:t>
      </w:r>
      <w:r w:rsidRPr="00993F05">
        <w:rPr>
          <w:rFonts w:ascii="Arial" w:hAnsi="Arial" w:cs="Arial"/>
          <w:b/>
          <w:sz w:val="23"/>
          <w:szCs w:val="23"/>
        </w:rPr>
        <w:t xml:space="preserve"> disability spectrum</w:t>
      </w:r>
    </w:p>
    <w:tbl>
      <w:tblPr>
        <w:tblStyle w:val="TableGrid"/>
        <w:tblW w:w="0" w:type="auto"/>
        <w:tblLook w:val="04A0" w:firstRow="1" w:lastRow="0" w:firstColumn="1" w:lastColumn="0" w:noHBand="0" w:noVBand="1"/>
      </w:tblPr>
      <w:tblGrid>
        <w:gridCol w:w="1516"/>
        <w:gridCol w:w="2876"/>
        <w:gridCol w:w="1804"/>
        <w:gridCol w:w="2820"/>
      </w:tblGrid>
      <w:tr w:rsidR="00993F05" w14:paraId="60DE1CF9" w14:textId="77777777" w:rsidTr="00993F05">
        <w:tc>
          <w:tcPr>
            <w:tcW w:w="1526" w:type="dxa"/>
          </w:tcPr>
          <w:p w14:paraId="60020E92" w14:textId="77777777" w:rsidR="00993F05" w:rsidRDefault="00993F05" w:rsidP="00993F05">
            <w:pPr>
              <w:spacing w:line="360" w:lineRule="auto"/>
              <w:rPr>
                <w:rFonts w:ascii="Arial" w:hAnsi="Arial" w:cs="Arial"/>
                <w:sz w:val="23"/>
                <w:szCs w:val="23"/>
              </w:rPr>
            </w:pPr>
            <w:r>
              <w:rPr>
                <w:rFonts w:ascii="Arial" w:hAnsi="Arial" w:cs="Arial"/>
                <w:sz w:val="23"/>
                <w:szCs w:val="23"/>
              </w:rPr>
              <w:t>Level</w:t>
            </w:r>
          </w:p>
        </w:tc>
        <w:tc>
          <w:tcPr>
            <w:tcW w:w="2977" w:type="dxa"/>
          </w:tcPr>
          <w:p w14:paraId="49F5DE84" w14:textId="77777777" w:rsidR="00993F05" w:rsidRDefault="00993F05" w:rsidP="00993F05">
            <w:pPr>
              <w:spacing w:line="360" w:lineRule="auto"/>
              <w:rPr>
                <w:rFonts w:ascii="Arial" w:hAnsi="Arial" w:cs="Arial"/>
                <w:sz w:val="23"/>
                <w:szCs w:val="23"/>
              </w:rPr>
            </w:pPr>
            <w:r>
              <w:rPr>
                <w:rFonts w:ascii="Arial" w:hAnsi="Arial" w:cs="Arial"/>
                <w:sz w:val="23"/>
                <w:szCs w:val="23"/>
              </w:rPr>
              <w:t>Mild</w:t>
            </w:r>
          </w:p>
        </w:tc>
        <w:tc>
          <w:tcPr>
            <w:tcW w:w="1842" w:type="dxa"/>
          </w:tcPr>
          <w:p w14:paraId="786641DF" w14:textId="77777777" w:rsidR="00993F05" w:rsidRDefault="00993F05" w:rsidP="00993F05">
            <w:pPr>
              <w:spacing w:line="360" w:lineRule="auto"/>
              <w:rPr>
                <w:rFonts w:ascii="Arial" w:hAnsi="Arial" w:cs="Arial"/>
                <w:sz w:val="23"/>
                <w:szCs w:val="23"/>
              </w:rPr>
            </w:pPr>
            <w:r>
              <w:rPr>
                <w:rFonts w:ascii="Arial" w:hAnsi="Arial" w:cs="Arial"/>
                <w:sz w:val="23"/>
                <w:szCs w:val="23"/>
              </w:rPr>
              <w:t>Moderate</w:t>
            </w:r>
          </w:p>
        </w:tc>
        <w:tc>
          <w:tcPr>
            <w:tcW w:w="2897" w:type="dxa"/>
          </w:tcPr>
          <w:p w14:paraId="05F9F2A3" w14:textId="77777777" w:rsidR="00993F05" w:rsidRDefault="00993F05" w:rsidP="00993F05">
            <w:pPr>
              <w:spacing w:line="360" w:lineRule="auto"/>
              <w:rPr>
                <w:rFonts w:ascii="Arial" w:hAnsi="Arial" w:cs="Arial"/>
                <w:sz w:val="23"/>
                <w:szCs w:val="23"/>
              </w:rPr>
            </w:pPr>
            <w:r>
              <w:rPr>
                <w:rFonts w:ascii="Arial" w:hAnsi="Arial" w:cs="Arial"/>
                <w:sz w:val="23"/>
                <w:szCs w:val="23"/>
              </w:rPr>
              <w:t>Severe &amp; Profound</w:t>
            </w:r>
          </w:p>
        </w:tc>
      </w:tr>
      <w:tr w:rsidR="00993F05" w14:paraId="056B3D49" w14:textId="77777777" w:rsidTr="00993F05">
        <w:tc>
          <w:tcPr>
            <w:tcW w:w="1526" w:type="dxa"/>
          </w:tcPr>
          <w:p w14:paraId="440A5A6B" w14:textId="77777777" w:rsidR="00993F05" w:rsidRDefault="00993F05" w:rsidP="00993F05">
            <w:pPr>
              <w:spacing w:line="360" w:lineRule="auto"/>
              <w:rPr>
                <w:rFonts w:ascii="Arial" w:hAnsi="Arial" w:cs="Arial"/>
                <w:sz w:val="23"/>
                <w:szCs w:val="23"/>
              </w:rPr>
            </w:pPr>
            <w:r w:rsidRPr="00993F05">
              <w:rPr>
                <w:rFonts w:ascii="Arial" w:hAnsi="Arial" w:cs="Arial"/>
                <w:sz w:val="23"/>
                <w:szCs w:val="23"/>
              </w:rPr>
              <w:t>Description</w:t>
            </w:r>
          </w:p>
        </w:tc>
        <w:tc>
          <w:tcPr>
            <w:tcW w:w="2977" w:type="dxa"/>
          </w:tcPr>
          <w:tbl>
            <w:tblPr>
              <w:tblW w:w="0" w:type="auto"/>
              <w:tblBorders>
                <w:top w:val="nil"/>
                <w:left w:val="nil"/>
                <w:bottom w:val="nil"/>
                <w:right w:val="nil"/>
              </w:tblBorders>
              <w:tblLook w:val="0000" w:firstRow="0" w:lastRow="0" w:firstColumn="0" w:lastColumn="0" w:noHBand="0" w:noVBand="0"/>
            </w:tblPr>
            <w:tblGrid>
              <w:gridCol w:w="2660"/>
            </w:tblGrid>
            <w:tr w:rsidR="00993F05" w:rsidRPr="00993F05" w14:paraId="73F0E916" w14:textId="77777777">
              <w:trPr>
                <w:trHeight w:val="1195"/>
              </w:trPr>
              <w:tc>
                <w:tcPr>
                  <w:tcW w:w="0" w:type="auto"/>
                </w:tcPr>
                <w:p w14:paraId="5C3B8C2B" w14:textId="77777777" w:rsidR="00993F05" w:rsidRPr="00993F05" w:rsidRDefault="00993F05" w:rsidP="00993F05">
                  <w:pPr>
                    <w:autoSpaceDE w:val="0"/>
                    <w:autoSpaceDN w:val="0"/>
                    <w:adjustRightInd w:val="0"/>
                    <w:spacing w:after="140" w:line="221" w:lineRule="atLeast"/>
                    <w:rPr>
                      <w:rFonts w:ascii="Arial" w:hAnsi="Arial" w:cs="Arial"/>
                      <w:color w:val="000000"/>
                    </w:rPr>
                  </w:pPr>
                  <w:r w:rsidRPr="00993F05">
                    <w:rPr>
                      <w:rFonts w:ascii="Arial" w:hAnsi="Arial" w:cs="Arial"/>
                      <w:color w:val="000000"/>
                    </w:rPr>
                    <w:t xml:space="preserve">Able to mix well with others. </w:t>
                  </w:r>
                </w:p>
                <w:p w14:paraId="737D2A88" w14:textId="77777777" w:rsidR="00993F05" w:rsidRPr="00993F05" w:rsidRDefault="00993F05" w:rsidP="00993F05">
                  <w:pPr>
                    <w:autoSpaceDE w:val="0"/>
                    <w:autoSpaceDN w:val="0"/>
                    <w:adjustRightInd w:val="0"/>
                    <w:spacing w:after="140" w:line="221" w:lineRule="atLeast"/>
                    <w:rPr>
                      <w:rFonts w:ascii="Arial" w:hAnsi="Arial" w:cs="Arial"/>
                      <w:color w:val="000000"/>
                    </w:rPr>
                  </w:pPr>
                  <w:r w:rsidRPr="00993F05">
                    <w:rPr>
                      <w:rFonts w:ascii="Arial" w:hAnsi="Arial" w:cs="Arial"/>
                      <w:color w:val="000000"/>
                    </w:rPr>
                    <w:t xml:space="preserve">Able to cope with most everyday tasks. </w:t>
                  </w:r>
                </w:p>
                <w:p w14:paraId="23D5863D" w14:textId="77777777" w:rsidR="00993F05" w:rsidRPr="00993F05" w:rsidRDefault="00993F05" w:rsidP="00993F05">
                  <w:pPr>
                    <w:autoSpaceDE w:val="0"/>
                    <w:autoSpaceDN w:val="0"/>
                    <w:adjustRightInd w:val="0"/>
                    <w:spacing w:after="140" w:line="221" w:lineRule="atLeast"/>
                    <w:rPr>
                      <w:rFonts w:ascii="Arial" w:hAnsi="Arial" w:cs="Arial"/>
                      <w:color w:val="000000"/>
                    </w:rPr>
                  </w:pPr>
                  <w:r w:rsidRPr="00993F05">
                    <w:rPr>
                      <w:rFonts w:ascii="Arial" w:hAnsi="Arial" w:cs="Arial"/>
                      <w:color w:val="000000"/>
                    </w:rPr>
                    <w:t xml:space="preserve">May need additional support for specific tasks (e.g. forms, managing their money etc). </w:t>
                  </w:r>
                </w:p>
                <w:p w14:paraId="518B9C1D" w14:textId="77777777" w:rsidR="00993F05" w:rsidRPr="00993F05" w:rsidRDefault="00993F05" w:rsidP="00993F05">
                  <w:pPr>
                    <w:autoSpaceDE w:val="0"/>
                    <w:autoSpaceDN w:val="0"/>
                    <w:adjustRightInd w:val="0"/>
                    <w:spacing w:after="140" w:line="221" w:lineRule="atLeast"/>
                    <w:rPr>
                      <w:rFonts w:ascii="MetaBookLF-Roman" w:hAnsi="MetaBookLF-Roman" w:cs="MetaBookLF-Roman"/>
                      <w:color w:val="000000"/>
                    </w:rPr>
                  </w:pPr>
                  <w:r w:rsidRPr="00993F05">
                    <w:rPr>
                      <w:rFonts w:ascii="Arial" w:hAnsi="Arial" w:cs="Arial"/>
                      <w:color w:val="000000"/>
                    </w:rPr>
                    <w:t xml:space="preserve">IQ likely to be around 50-70. </w:t>
                  </w:r>
                </w:p>
              </w:tc>
            </w:tr>
          </w:tbl>
          <w:p w14:paraId="7C2AE80D" w14:textId="77777777" w:rsidR="00993F05" w:rsidRDefault="00993F05" w:rsidP="00993F05">
            <w:pPr>
              <w:spacing w:line="360" w:lineRule="auto"/>
              <w:rPr>
                <w:rFonts w:ascii="Arial" w:hAnsi="Arial" w:cs="Arial"/>
                <w:sz w:val="23"/>
                <w:szCs w:val="23"/>
              </w:rPr>
            </w:pPr>
          </w:p>
        </w:tc>
        <w:tc>
          <w:tcPr>
            <w:tcW w:w="1842" w:type="dxa"/>
          </w:tcPr>
          <w:p w14:paraId="15152CB1" w14:textId="77777777" w:rsidR="00993F05" w:rsidRPr="00993F05" w:rsidRDefault="00993F05">
            <w:pPr>
              <w:pStyle w:val="Pa2"/>
              <w:spacing w:after="140"/>
              <w:rPr>
                <w:rFonts w:ascii="Arial" w:hAnsi="Arial" w:cs="Arial"/>
                <w:color w:val="000000"/>
                <w:sz w:val="22"/>
                <w:szCs w:val="22"/>
              </w:rPr>
            </w:pPr>
            <w:r w:rsidRPr="00993F05">
              <w:rPr>
                <w:rFonts w:ascii="Arial" w:hAnsi="Arial" w:cs="Arial"/>
                <w:color w:val="000000"/>
                <w:sz w:val="22"/>
                <w:szCs w:val="22"/>
              </w:rPr>
              <w:t xml:space="preserve">Will need more care and support depending on their individual needs. </w:t>
            </w:r>
          </w:p>
          <w:p w14:paraId="6860406A" w14:textId="77777777" w:rsidR="00993F05" w:rsidRDefault="00993F05" w:rsidP="00993F05">
            <w:pPr>
              <w:spacing w:line="360" w:lineRule="auto"/>
              <w:rPr>
                <w:rFonts w:ascii="Arial" w:hAnsi="Arial" w:cs="Arial"/>
                <w:sz w:val="23"/>
                <w:szCs w:val="23"/>
              </w:rPr>
            </w:pPr>
            <w:r w:rsidRPr="00993F05">
              <w:rPr>
                <w:rFonts w:ascii="Arial" w:hAnsi="Arial" w:cs="Arial"/>
                <w:color w:val="000000"/>
              </w:rPr>
              <w:t>IQ likely to be around 35-50.</w:t>
            </w:r>
            <w:r>
              <w:rPr>
                <w:rFonts w:cs="MetaBookLF-Roman"/>
                <w:color w:val="000000"/>
              </w:rPr>
              <w:t xml:space="preserve"> </w:t>
            </w:r>
          </w:p>
        </w:tc>
        <w:tc>
          <w:tcPr>
            <w:tcW w:w="2897" w:type="dxa"/>
          </w:tcPr>
          <w:p w14:paraId="4F94129A" w14:textId="77777777" w:rsidR="00993F05" w:rsidRPr="00993F05" w:rsidRDefault="00993F05" w:rsidP="00993F05">
            <w:pPr>
              <w:pStyle w:val="Pa2"/>
              <w:spacing w:after="140"/>
              <w:contextualSpacing/>
              <w:rPr>
                <w:rFonts w:ascii="Arial" w:hAnsi="Arial" w:cs="Arial"/>
                <w:color w:val="000000"/>
                <w:sz w:val="22"/>
                <w:szCs w:val="22"/>
              </w:rPr>
            </w:pPr>
            <w:r w:rsidRPr="00993F05">
              <w:rPr>
                <w:rFonts w:ascii="Arial" w:hAnsi="Arial" w:cs="Arial"/>
                <w:color w:val="000000"/>
                <w:sz w:val="22"/>
                <w:szCs w:val="22"/>
              </w:rPr>
              <w:t xml:space="preserve">Will need more care and support with areas such as mobility, personal care and communication depending on individual needs. </w:t>
            </w:r>
          </w:p>
          <w:p w14:paraId="7E9A6D97" w14:textId="77777777" w:rsidR="00993F05" w:rsidRDefault="00993F05" w:rsidP="00993F05">
            <w:pPr>
              <w:contextualSpacing/>
              <w:rPr>
                <w:rFonts w:ascii="Arial" w:hAnsi="Arial" w:cs="Arial"/>
                <w:sz w:val="23"/>
                <w:szCs w:val="23"/>
              </w:rPr>
            </w:pPr>
            <w:r w:rsidRPr="00993F05">
              <w:rPr>
                <w:rFonts w:ascii="Arial" w:hAnsi="Arial" w:cs="Arial"/>
                <w:color w:val="000000"/>
              </w:rPr>
              <w:t>IQ for those with severe learning disabilities likely to be around 20-35, and those with profound learning disabilities under 20.</w:t>
            </w:r>
            <w:r>
              <w:rPr>
                <w:rFonts w:cs="MetaBookLF-Roman"/>
                <w:color w:val="000000"/>
              </w:rPr>
              <w:t xml:space="preserve"> </w:t>
            </w:r>
          </w:p>
        </w:tc>
      </w:tr>
    </w:tbl>
    <w:p w14:paraId="7E1ABD8E" w14:textId="77777777" w:rsidR="00894424" w:rsidRPr="00D461BA" w:rsidRDefault="00993F05" w:rsidP="00F13110">
      <w:pPr>
        <w:spacing w:line="360" w:lineRule="auto"/>
        <w:rPr>
          <w:rFonts w:ascii="Arial" w:hAnsi="Arial" w:cs="Arial"/>
          <w:sz w:val="23"/>
          <w:szCs w:val="23"/>
        </w:rPr>
      </w:pPr>
      <w:r>
        <w:rPr>
          <w:rFonts w:ascii="Arial" w:hAnsi="Arial" w:cs="Arial"/>
          <w:sz w:val="23"/>
          <w:szCs w:val="23"/>
        </w:rPr>
        <w:t xml:space="preserve">                                     </w:t>
      </w:r>
      <w:r w:rsidRPr="00993F05">
        <w:rPr>
          <w:rFonts w:ascii="Arial" w:hAnsi="Arial" w:cs="Arial"/>
          <w:sz w:val="23"/>
          <w:szCs w:val="23"/>
        </w:rPr>
        <w:t>(based on information from BILD, 2011</w:t>
      </w:r>
      <w:r>
        <w:rPr>
          <w:rFonts w:ascii="Arial" w:hAnsi="Arial" w:cs="Arial"/>
          <w:sz w:val="23"/>
          <w:szCs w:val="23"/>
        </w:rPr>
        <w:t xml:space="preserve"> cited in Burke et al 2019</w:t>
      </w:r>
      <w:r w:rsidRPr="00993F05">
        <w:rPr>
          <w:rFonts w:ascii="Arial" w:hAnsi="Arial" w:cs="Arial"/>
          <w:sz w:val="23"/>
          <w:szCs w:val="23"/>
        </w:rPr>
        <w:t>)</w:t>
      </w:r>
    </w:p>
    <w:p w14:paraId="62E6FEF3" w14:textId="77777777" w:rsidR="009E457C" w:rsidRPr="009E457C" w:rsidRDefault="009E457C" w:rsidP="009E457C">
      <w:pPr>
        <w:autoSpaceDE w:val="0"/>
        <w:autoSpaceDN w:val="0"/>
        <w:adjustRightInd w:val="0"/>
        <w:spacing w:line="360" w:lineRule="auto"/>
        <w:ind w:left="720" w:hanging="720"/>
        <w:rPr>
          <w:rFonts w:ascii="Arial" w:hAnsi="Arial" w:cs="Arial"/>
          <w:b/>
          <w:sz w:val="23"/>
          <w:szCs w:val="23"/>
        </w:rPr>
      </w:pPr>
      <w:r w:rsidRPr="009E457C">
        <w:rPr>
          <w:rFonts w:ascii="Arial" w:hAnsi="Arial" w:cs="Arial"/>
          <w:b/>
          <w:sz w:val="23"/>
          <w:szCs w:val="23"/>
        </w:rPr>
        <w:t>5.0</w:t>
      </w:r>
      <w:r w:rsidRPr="009E457C">
        <w:rPr>
          <w:rFonts w:ascii="Arial" w:hAnsi="Arial" w:cs="Arial"/>
          <w:b/>
          <w:sz w:val="23"/>
          <w:szCs w:val="23"/>
        </w:rPr>
        <w:tab/>
        <w:t xml:space="preserve"> Statutory guidance for special educational needs and disabilities (SEND)</w:t>
      </w:r>
    </w:p>
    <w:p w14:paraId="52CF8E9C" w14:textId="77777777" w:rsidR="00AC2D46" w:rsidRPr="009E457C" w:rsidRDefault="009E457C" w:rsidP="009E457C">
      <w:pPr>
        <w:autoSpaceDE w:val="0"/>
        <w:autoSpaceDN w:val="0"/>
        <w:adjustRightInd w:val="0"/>
        <w:spacing w:line="360" w:lineRule="auto"/>
        <w:ind w:left="720" w:hanging="720"/>
        <w:rPr>
          <w:rFonts w:ascii="Arial" w:hAnsi="Arial" w:cs="Arial"/>
          <w:sz w:val="23"/>
          <w:szCs w:val="23"/>
        </w:rPr>
      </w:pPr>
      <w:r w:rsidRPr="009E457C">
        <w:rPr>
          <w:rFonts w:ascii="Arial" w:hAnsi="Arial" w:cs="Arial"/>
          <w:sz w:val="23"/>
          <w:szCs w:val="23"/>
        </w:rPr>
        <w:t>5.1</w:t>
      </w:r>
      <w:r w:rsidRPr="009E457C">
        <w:rPr>
          <w:rFonts w:ascii="Arial" w:hAnsi="Arial" w:cs="Arial"/>
          <w:b/>
          <w:sz w:val="23"/>
          <w:szCs w:val="23"/>
        </w:rPr>
        <w:tab/>
      </w:r>
      <w:r w:rsidRPr="009E457C">
        <w:rPr>
          <w:rFonts w:ascii="Arial" w:hAnsi="Arial" w:cs="Arial"/>
          <w:sz w:val="23"/>
          <w:szCs w:val="23"/>
        </w:rPr>
        <w:t xml:space="preserve">In 2015 the SEND Code of Practice was implemented. It provides statutory guidance on duties, policies and procedures relating to Part 3 of the Children and Families Act and associated regulations which apply in England for organisations </w:t>
      </w:r>
      <w:r w:rsidR="009B1913">
        <w:rPr>
          <w:rFonts w:ascii="Arial" w:hAnsi="Arial" w:cs="Arial"/>
          <w:sz w:val="23"/>
          <w:szCs w:val="23"/>
        </w:rPr>
        <w:t>that</w:t>
      </w:r>
      <w:r w:rsidR="009B1913" w:rsidRPr="009E457C">
        <w:rPr>
          <w:rFonts w:ascii="Arial" w:hAnsi="Arial" w:cs="Arial"/>
          <w:sz w:val="23"/>
          <w:szCs w:val="23"/>
        </w:rPr>
        <w:t xml:space="preserve"> </w:t>
      </w:r>
      <w:r w:rsidRPr="009E457C">
        <w:rPr>
          <w:rFonts w:ascii="Arial" w:hAnsi="Arial" w:cs="Arial"/>
          <w:sz w:val="23"/>
          <w:szCs w:val="23"/>
        </w:rPr>
        <w:t>work with and support children and young people who have special educational needs or disabilities. For more information follow link here: SEND_Code_of_Practice_January_2015.pdf</w:t>
      </w:r>
    </w:p>
    <w:p w14:paraId="7F9EEACF" w14:textId="77777777" w:rsidR="007668C7" w:rsidRPr="00A67C43" w:rsidRDefault="00894424" w:rsidP="009F6B3E">
      <w:pPr>
        <w:autoSpaceDE w:val="0"/>
        <w:autoSpaceDN w:val="0"/>
        <w:adjustRightInd w:val="0"/>
        <w:spacing w:line="360" w:lineRule="auto"/>
        <w:ind w:left="720" w:hanging="720"/>
        <w:rPr>
          <w:rFonts w:ascii="Arial" w:hAnsi="Arial" w:cs="Arial"/>
          <w:b/>
          <w:sz w:val="23"/>
          <w:szCs w:val="23"/>
        </w:rPr>
      </w:pPr>
      <w:r w:rsidRPr="00A67C43">
        <w:rPr>
          <w:rFonts w:ascii="Arial" w:hAnsi="Arial" w:cs="Arial"/>
          <w:b/>
          <w:sz w:val="23"/>
          <w:szCs w:val="23"/>
        </w:rPr>
        <w:t xml:space="preserve">6.0 </w:t>
      </w:r>
      <w:r w:rsidRPr="00A67C43">
        <w:rPr>
          <w:rFonts w:ascii="Arial" w:hAnsi="Arial" w:cs="Arial"/>
          <w:b/>
          <w:sz w:val="23"/>
          <w:szCs w:val="23"/>
        </w:rPr>
        <w:tab/>
      </w:r>
      <w:r w:rsidR="007668C7" w:rsidRPr="00A67C43">
        <w:rPr>
          <w:rFonts w:ascii="Arial" w:hAnsi="Arial" w:cs="Arial"/>
          <w:b/>
          <w:sz w:val="23"/>
          <w:szCs w:val="23"/>
        </w:rPr>
        <w:t>Factor</w:t>
      </w:r>
      <w:r w:rsidRPr="00A67C43">
        <w:rPr>
          <w:rFonts w:ascii="Arial" w:hAnsi="Arial" w:cs="Arial"/>
          <w:b/>
          <w:sz w:val="23"/>
          <w:szCs w:val="23"/>
        </w:rPr>
        <w:t>s to be considered</w:t>
      </w:r>
      <w:r w:rsidR="00DD5131">
        <w:rPr>
          <w:rFonts w:ascii="Arial" w:hAnsi="Arial" w:cs="Arial"/>
          <w:b/>
          <w:sz w:val="23"/>
          <w:szCs w:val="23"/>
        </w:rPr>
        <w:t xml:space="preserve"> in the context of </w:t>
      </w:r>
      <w:r w:rsidR="009F6B3E">
        <w:rPr>
          <w:rFonts w:ascii="Arial" w:hAnsi="Arial" w:cs="Arial"/>
          <w:b/>
          <w:sz w:val="23"/>
          <w:szCs w:val="23"/>
        </w:rPr>
        <w:t xml:space="preserve">a learning disability and </w:t>
      </w:r>
      <w:r w:rsidR="00DD5131">
        <w:rPr>
          <w:rFonts w:ascii="Arial" w:hAnsi="Arial" w:cs="Arial"/>
          <w:b/>
          <w:sz w:val="23"/>
          <w:szCs w:val="23"/>
        </w:rPr>
        <w:t>safeguarding</w:t>
      </w:r>
      <w:r w:rsidRPr="00A67C43">
        <w:rPr>
          <w:rFonts w:ascii="Arial" w:hAnsi="Arial" w:cs="Arial"/>
          <w:b/>
          <w:sz w:val="23"/>
          <w:szCs w:val="23"/>
        </w:rPr>
        <w:t>:</w:t>
      </w:r>
    </w:p>
    <w:p w14:paraId="0EA2F5DF" w14:textId="77777777" w:rsidR="00103491" w:rsidRDefault="008951F8" w:rsidP="00CC3A64">
      <w:pPr>
        <w:autoSpaceDE w:val="0"/>
        <w:autoSpaceDN w:val="0"/>
        <w:adjustRightInd w:val="0"/>
        <w:spacing w:line="360" w:lineRule="auto"/>
        <w:ind w:left="720" w:hanging="720"/>
        <w:rPr>
          <w:rFonts w:ascii="Arial" w:hAnsi="Arial" w:cs="Arial"/>
          <w:sz w:val="23"/>
          <w:szCs w:val="23"/>
        </w:rPr>
      </w:pPr>
      <w:r w:rsidRPr="00A67C43">
        <w:rPr>
          <w:rFonts w:ascii="Arial" w:hAnsi="Arial" w:cs="Arial"/>
          <w:sz w:val="23"/>
          <w:szCs w:val="23"/>
        </w:rPr>
        <w:t xml:space="preserve">6.1 </w:t>
      </w:r>
      <w:r w:rsidRPr="00A67C43">
        <w:rPr>
          <w:rFonts w:ascii="Arial" w:hAnsi="Arial" w:cs="Arial"/>
          <w:sz w:val="23"/>
          <w:szCs w:val="23"/>
        </w:rPr>
        <w:tab/>
      </w:r>
      <w:r w:rsidR="00DD5131">
        <w:rPr>
          <w:rFonts w:ascii="Arial" w:hAnsi="Arial" w:cs="Arial"/>
          <w:sz w:val="23"/>
          <w:szCs w:val="23"/>
        </w:rPr>
        <w:t xml:space="preserve">There </w:t>
      </w:r>
      <w:r w:rsidR="00DD5131" w:rsidRPr="008951F8">
        <w:rPr>
          <w:rFonts w:ascii="Arial" w:hAnsi="Arial" w:cs="Arial"/>
          <w:sz w:val="23"/>
          <w:szCs w:val="23"/>
        </w:rPr>
        <w:t xml:space="preserve">is the need for timely recognition </w:t>
      </w:r>
      <w:r w:rsidR="009F6B3E">
        <w:rPr>
          <w:rFonts w:ascii="Arial" w:hAnsi="Arial" w:cs="Arial"/>
          <w:sz w:val="23"/>
          <w:szCs w:val="23"/>
        </w:rPr>
        <w:t xml:space="preserve">by practitioners </w:t>
      </w:r>
      <w:r w:rsidR="00DD5131" w:rsidRPr="008951F8">
        <w:rPr>
          <w:rFonts w:ascii="Arial" w:hAnsi="Arial" w:cs="Arial"/>
          <w:sz w:val="23"/>
          <w:szCs w:val="23"/>
        </w:rPr>
        <w:t xml:space="preserve">of </w:t>
      </w:r>
      <w:r w:rsidR="00C03BF7">
        <w:rPr>
          <w:rFonts w:ascii="Arial" w:hAnsi="Arial" w:cs="Arial"/>
          <w:sz w:val="23"/>
          <w:szCs w:val="23"/>
        </w:rPr>
        <w:t xml:space="preserve">potential </w:t>
      </w:r>
      <w:r w:rsidR="00DD5131" w:rsidRPr="008951F8">
        <w:rPr>
          <w:rFonts w:ascii="Arial" w:hAnsi="Arial" w:cs="Arial"/>
          <w:sz w:val="23"/>
          <w:szCs w:val="23"/>
        </w:rPr>
        <w:t>vic</w:t>
      </w:r>
      <w:r w:rsidR="00DD5131">
        <w:rPr>
          <w:rFonts w:ascii="Arial" w:hAnsi="Arial" w:cs="Arial"/>
          <w:sz w:val="23"/>
          <w:szCs w:val="23"/>
        </w:rPr>
        <w:t>tims who may lack capacity</w:t>
      </w:r>
      <w:r w:rsidR="009F6B3E">
        <w:rPr>
          <w:rFonts w:ascii="Arial" w:hAnsi="Arial" w:cs="Arial"/>
          <w:sz w:val="23"/>
          <w:szCs w:val="23"/>
        </w:rPr>
        <w:t>,</w:t>
      </w:r>
      <w:r w:rsidR="00DD5131">
        <w:rPr>
          <w:rFonts w:ascii="Arial" w:hAnsi="Arial" w:cs="Arial"/>
          <w:sz w:val="23"/>
          <w:szCs w:val="23"/>
        </w:rPr>
        <w:t xml:space="preserve"> </w:t>
      </w:r>
      <w:r w:rsidR="009F6B3E">
        <w:rPr>
          <w:rFonts w:ascii="Arial" w:hAnsi="Arial" w:cs="Arial"/>
          <w:sz w:val="23"/>
          <w:szCs w:val="23"/>
        </w:rPr>
        <w:t>and acknowledgment</w:t>
      </w:r>
      <w:r w:rsidR="00DD5131">
        <w:rPr>
          <w:rFonts w:ascii="Arial" w:hAnsi="Arial" w:cs="Arial"/>
          <w:sz w:val="23"/>
          <w:szCs w:val="23"/>
        </w:rPr>
        <w:t xml:space="preserve"> that</w:t>
      </w:r>
      <w:r w:rsidR="00DD5131" w:rsidRPr="008951F8">
        <w:rPr>
          <w:rFonts w:ascii="Arial" w:hAnsi="Arial" w:cs="Arial"/>
          <w:sz w:val="23"/>
          <w:szCs w:val="23"/>
        </w:rPr>
        <w:t xml:space="preserve"> the learning disability can have an </w:t>
      </w:r>
      <w:r w:rsidR="00DD5131" w:rsidRPr="008951F8">
        <w:rPr>
          <w:rFonts w:ascii="Arial" w:hAnsi="Arial" w:cs="Arial"/>
          <w:sz w:val="23"/>
          <w:szCs w:val="23"/>
        </w:rPr>
        <w:lastRenderedPageBreak/>
        <w:t xml:space="preserve">impact on </w:t>
      </w:r>
      <w:r w:rsidR="009F6B3E">
        <w:rPr>
          <w:rFonts w:ascii="Arial" w:hAnsi="Arial" w:cs="Arial"/>
          <w:sz w:val="23"/>
          <w:szCs w:val="23"/>
        </w:rPr>
        <w:t xml:space="preserve">their </w:t>
      </w:r>
      <w:r w:rsidR="00DD5131" w:rsidRPr="008951F8">
        <w:rPr>
          <w:rFonts w:ascii="Arial" w:hAnsi="Arial" w:cs="Arial"/>
          <w:sz w:val="23"/>
          <w:szCs w:val="23"/>
        </w:rPr>
        <w:t>capa</w:t>
      </w:r>
      <w:r w:rsidR="00DD5131">
        <w:rPr>
          <w:rFonts w:ascii="Arial" w:hAnsi="Arial" w:cs="Arial"/>
          <w:sz w:val="23"/>
          <w:szCs w:val="23"/>
        </w:rPr>
        <w:t>city to make decisions</w:t>
      </w:r>
      <w:r w:rsidR="009F6B3E">
        <w:rPr>
          <w:rFonts w:ascii="Arial" w:hAnsi="Arial" w:cs="Arial"/>
          <w:sz w:val="23"/>
          <w:szCs w:val="23"/>
        </w:rPr>
        <w:t xml:space="preserve">, </w:t>
      </w:r>
      <w:r w:rsidR="00DD5131">
        <w:rPr>
          <w:rFonts w:ascii="Arial" w:hAnsi="Arial" w:cs="Arial"/>
          <w:sz w:val="23"/>
          <w:szCs w:val="23"/>
        </w:rPr>
        <w:t>therefore</w:t>
      </w:r>
      <w:r w:rsidR="00DD5131" w:rsidRPr="008951F8">
        <w:rPr>
          <w:rFonts w:ascii="Arial" w:hAnsi="Arial" w:cs="Arial"/>
          <w:sz w:val="23"/>
          <w:szCs w:val="23"/>
        </w:rPr>
        <w:t xml:space="preserve"> children and adults with special needs may be at increased risk</w:t>
      </w:r>
      <w:r w:rsidR="00C03BF7">
        <w:rPr>
          <w:rFonts w:ascii="Arial" w:hAnsi="Arial" w:cs="Arial"/>
          <w:sz w:val="23"/>
          <w:szCs w:val="23"/>
        </w:rPr>
        <w:t xml:space="preserve"> of exploitation and abuse</w:t>
      </w:r>
      <w:r w:rsidR="00DD5131" w:rsidRPr="008951F8">
        <w:rPr>
          <w:rFonts w:ascii="Arial" w:hAnsi="Arial" w:cs="Arial"/>
          <w:sz w:val="23"/>
          <w:szCs w:val="23"/>
        </w:rPr>
        <w:t xml:space="preserve">. </w:t>
      </w:r>
      <w:r w:rsidR="00DD5131">
        <w:rPr>
          <w:rFonts w:ascii="Arial" w:hAnsi="Arial" w:cs="Arial"/>
          <w:sz w:val="23"/>
          <w:szCs w:val="23"/>
        </w:rPr>
        <w:t xml:space="preserve">Some </w:t>
      </w:r>
      <w:r w:rsidR="00DD5131" w:rsidRPr="008951F8">
        <w:rPr>
          <w:rFonts w:ascii="Arial" w:hAnsi="Arial" w:cs="Arial"/>
          <w:sz w:val="23"/>
          <w:szCs w:val="23"/>
        </w:rPr>
        <w:t xml:space="preserve">children </w:t>
      </w:r>
    </w:p>
    <w:p w14:paraId="1CBF2A6E" w14:textId="77777777" w:rsidR="00103491" w:rsidRDefault="00103491" w:rsidP="00CC3A64">
      <w:pPr>
        <w:autoSpaceDE w:val="0"/>
        <w:autoSpaceDN w:val="0"/>
        <w:adjustRightInd w:val="0"/>
        <w:spacing w:line="360" w:lineRule="auto"/>
        <w:ind w:left="720" w:hanging="720"/>
        <w:rPr>
          <w:rFonts w:ascii="Arial" w:hAnsi="Arial" w:cs="Arial"/>
          <w:sz w:val="23"/>
          <w:szCs w:val="23"/>
        </w:rPr>
      </w:pPr>
    </w:p>
    <w:p w14:paraId="6CCB7D33" w14:textId="77777777" w:rsidR="00EE6AFE" w:rsidRDefault="00DD5131" w:rsidP="00103491">
      <w:pPr>
        <w:autoSpaceDE w:val="0"/>
        <w:autoSpaceDN w:val="0"/>
        <w:adjustRightInd w:val="0"/>
        <w:spacing w:line="360" w:lineRule="auto"/>
        <w:ind w:left="720"/>
        <w:rPr>
          <w:rFonts w:ascii="Arial" w:hAnsi="Arial" w:cs="Arial"/>
          <w:sz w:val="23"/>
          <w:szCs w:val="23"/>
        </w:rPr>
      </w:pPr>
      <w:r w:rsidRPr="008951F8">
        <w:rPr>
          <w:rFonts w:ascii="Arial" w:hAnsi="Arial" w:cs="Arial"/>
          <w:sz w:val="23"/>
          <w:szCs w:val="23"/>
        </w:rPr>
        <w:t xml:space="preserve">will not have </w:t>
      </w:r>
      <w:r>
        <w:rPr>
          <w:rFonts w:ascii="Arial" w:hAnsi="Arial" w:cs="Arial"/>
          <w:sz w:val="23"/>
          <w:szCs w:val="23"/>
        </w:rPr>
        <w:t xml:space="preserve">been formally </w:t>
      </w:r>
      <w:r w:rsidRPr="008951F8">
        <w:rPr>
          <w:rFonts w:ascii="Arial" w:hAnsi="Arial" w:cs="Arial"/>
          <w:sz w:val="23"/>
          <w:szCs w:val="23"/>
        </w:rPr>
        <w:t>assessed as having a learning disability while in an educational setting</w:t>
      </w:r>
      <w:r>
        <w:rPr>
          <w:rFonts w:ascii="Arial" w:hAnsi="Arial" w:cs="Arial"/>
          <w:sz w:val="23"/>
          <w:szCs w:val="23"/>
        </w:rPr>
        <w:t>,</w:t>
      </w:r>
      <w:r w:rsidRPr="008951F8">
        <w:rPr>
          <w:rFonts w:ascii="Arial" w:hAnsi="Arial" w:cs="Arial"/>
          <w:sz w:val="23"/>
          <w:szCs w:val="23"/>
        </w:rPr>
        <w:t xml:space="preserve"> even if they </w:t>
      </w:r>
      <w:r w:rsidR="00EE6AFE">
        <w:rPr>
          <w:rFonts w:ascii="Arial" w:hAnsi="Arial" w:cs="Arial"/>
          <w:sz w:val="23"/>
          <w:szCs w:val="23"/>
        </w:rPr>
        <w:t>have been recognised as having special educational needs</w:t>
      </w:r>
      <w:r w:rsidRPr="008951F8">
        <w:rPr>
          <w:rFonts w:ascii="Arial" w:hAnsi="Arial" w:cs="Arial"/>
          <w:sz w:val="23"/>
          <w:szCs w:val="23"/>
        </w:rPr>
        <w:t xml:space="preserve"> due to impairment relating to communication and interaction, cognition and learning, social, emotional and mental health difficulties and sensory /physical issues.</w:t>
      </w:r>
      <w:r>
        <w:rPr>
          <w:rFonts w:ascii="Arial" w:hAnsi="Arial" w:cs="Arial"/>
          <w:sz w:val="23"/>
          <w:szCs w:val="23"/>
        </w:rPr>
        <w:t xml:space="preserve"> </w:t>
      </w:r>
      <w:r w:rsidR="009B1913" w:rsidRPr="00103491">
        <w:rPr>
          <w:rFonts w:ascii="Arial" w:hAnsi="Arial" w:cs="Arial"/>
          <w:sz w:val="23"/>
          <w:szCs w:val="23"/>
        </w:rPr>
        <w:t xml:space="preserve">The review identified </w:t>
      </w:r>
      <w:r w:rsidR="00EB67FB" w:rsidRPr="00103491">
        <w:rPr>
          <w:rFonts w:ascii="Arial" w:hAnsi="Arial" w:cs="Arial"/>
          <w:sz w:val="23"/>
          <w:szCs w:val="23"/>
        </w:rPr>
        <w:t xml:space="preserve">children and </w:t>
      </w:r>
      <w:r w:rsidR="009B1913" w:rsidRPr="00103491">
        <w:rPr>
          <w:rFonts w:ascii="Arial" w:hAnsi="Arial" w:cs="Arial"/>
          <w:sz w:val="23"/>
          <w:szCs w:val="23"/>
        </w:rPr>
        <w:t>young people who Children’s Social Care considered in the context of exploitation to have undiagnosed (or unrecognised) capacity issues</w:t>
      </w:r>
      <w:r w:rsidR="00EB67FB" w:rsidRPr="00103491">
        <w:rPr>
          <w:rFonts w:ascii="Arial" w:hAnsi="Arial" w:cs="Arial"/>
          <w:sz w:val="23"/>
          <w:szCs w:val="23"/>
        </w:rPr>
        <w:t>, but in whom this vulnerability has not been identified previously but other agencies who had been working with them.</w:t>
      </w:r>
      <w:r w:rsidR="009E457C" w:rsidRPr="00103491">
        <w:rPr>
          <w:rFonts w:ascii="Arial" w:hAnsi="Arial" w:cs="Arial"/>
          <w:sz w:val="23"/>
          <w:szCs w:val="23"/>
        </w:rPr>
        <w:t xml:space="preserve"> </w:t>
      </w:r>
      <w:proofErr w:type="gramStart"/>
      <w:r w:rsidR="009E457C" w:rsidRPr="00103491">
        <w:rPr>
          <w:rFonts w:ascii="Arial" w:hAnsi="Arial" w:cs="Arial"/>
          <w:sz w:val="23"/>
          <w:szCs w:val="23"/>
        </w:rPr>
        <w:t>Additionally</w:t>
      </w:r>
      <w:proofErr w:type="gramEnd"/>
      <w:r w:rsidR="009E457C" w:rsidRPr="00103491">
        <w:rPr>
          <w:rFonts w:ascii="Arial" w:hAnsi="Arial" w:cs="Arial"/>
          <w:sz w:val="23"/>
          <w:szCs w:val="23"/>
        </w:rPr>
        <w:t xml:space="preserve"> the author reported </w:t>
      </w:r>
      <w:r w:rsidRPr="00B87A80">
        <w:rPr>
          <w:rFonts w:ascii="Arial" w:hAnsi="Arial" w:cs="Arial"/>
          <w:i/>
          <w:sz w:val="23"/>
          <w:szCs w:val="23"/>
        </w:rPr>
        <w:t xml:space="preserve">“It is therefore not unusual that even though an adult may be assessed as having a severe learning disability, there will not have been and need not have had a cognitive assessment during childhood. Therefore, no assumptions should be made about cognitive impairment and in safeguarding processes appropriate assessments </w:t>
      </w:r>
      <w:r>
        <w:rPr>
          <w:rFonts w:ascii="Arial" w:hAnsi="Arial" w:cs="Arial"/>
          <w:i/>
          <w:sz w:val="23"/>
          <w:szCs w:val="23"/>
        </w:rPr>
        <w:t xml:space="preserve">always need to be considered” </w:t>
      </w:r>
      <w:r>
        <w:rPr>
          <w:rFonts w:ascii="Arial" w:hAnsi="Arial" w:cs="Arial"/>
          <w:sz w:val="23"/>
          <w:szCs w:val="23"/>
        </w:rPr>
        <w:t xml:space="preserve">(Spicer </w:t>
      </w:r>
      <w:r w:rsidRPr="00B87A80">
        <w:rPr>
          <w:rFonts w:ascii="Arial" w:hAnsi="Arial" w:cs="Arial"/>
          <w:sz w:val="23"/>
          <w:szCs w:val="23"/>
        </w:rPr>
        <w:t>2018</w:t>
      </w:r>
      <w:r>
        <w:rPr>
          <w:rFonts w:ascii="Arial" w:hAnsi="Arial" w:cs="Arial"/>
          <w:sz w:val="23"/>
          <w:szCs w:val="23"/>
        </w:rPr>
        <w:t>, p.119).</w:t>
      </w:r>
      <w:r w:rsidR="009E457C">
        <w:rPr>
          <w:rFonts w:ascii="Arial" w:hAnsi="Arial" w:cs="Arial"/>
          <w:sz w:val="23"/>
          <w:szCs w:val="23"/>
        </w:rPr>
        <w:t xml:space="preserve"> </w:t>
      </w:r>
    </w:p>
    <w:p w14:paraId="558EF30E" w14:textId="77777777" w:rsidR="00894424" w:rsidRDefault="00EE6AFE" w:rsidP="00EE6AFE">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 xml:space="preserve">6.2 </w:t>
      </w:r>
      <w:r>
        <w:rPr>
          <w:rFonts w:ascii="Arial" w:hAnsi="Arial" w:cs="Arial"/>
          <w:sz w:val="23"/>
          <w:szCs w:val="23"/>
        </w:rPr>
        <w:tab/>
      </w:r>
      <w:r w:rsidR="00894424" w:rsidRPr="00A67C43">
        <w:rPr>
          <w:rFonts w:ascii="Arial" w:hAnsi="Arial" w:cs="Arial"/>
          <w:sz w:val="23"/>
          <w:szCs w:val="23"/>
        </w:rPr>
        <w:t xml:space="preserve">Common areas identified by practitioners when they are dealing with children and young people are that they </w:t>
      </w:r>
      <w:r w:rsidR="0023750C">
        <w:rPr>
          <w:rFonts w:ascii="Arial" w:hAnsi="Arial" w:cs="Arial"/>
          <w:sz w:val="23"/>
          <w:szCs w:val="23"/>
        </w:rPr>
        <w:t>may be</w:t>
      </w:r>
      <w:r w:rsidR="0023750C" w:rsidRPr="00A67C43">
        <w:rPr>
          <w:rFonts w:ascii="Arial" w:hAnsi="Arial" w:cs="Arial"/>
          <w:sz w:val="23"/>
          <w:szCs w:val="23"/>
        </w:rPr>
        <w:t xml:space="preserve"> </w:t>
      </w:r>
      <w:r w:rsidR="00894424" w:rsidRPr="00A67C43">
        <w:rPr>
          <w:rFonts w:ascii="Arial" w:hAnsi="Arial" w:cs="Arial"/>
          <w:sz w:val="23"/>
          <w:szCs w:val="23"/>
        </w:rPr>
        <w:t xml:space="preserve">particularly vulnerable because of their disability or learning difficulty;  </w:t>
      </w:r>
      <w:r w:rsidR="00C03BF7">
        <w:rPr>
          <w:rFonts w:ascii="Arial" w:hAnsi="Arial" w:cs="Arial"/>
          <w:sz w:val="23"/>
          <w:szCs w:val="23"/>
        </w:rPr>
        <w:t>However, p</w:t>
      </w:r>
      <w:r w:rsidR="001777B2">
        <w:rPr>
          <w:rFonts w:ascii="Arial" w:hAnsi="Arial" w:cs="Arial"/>
          <w:sz w:val="23"/>
          <w:szCs w:val="23"/>
        </w:rPr>
        <w:t>ractitioners</w:t>
      </w:r>
      <w:r w:rsidR="00894424" w:rsidRPr="00A67C43">
        <w:rPr>
          <w:rFonts w:ascii="Arial" w:hAnsi="Arial" w:cs="Arial"/>
          <w:sz w:val="23"/>
          <w:szCs w:val="23"/>
        </w:rPr>
        <w:t xml:space="preserve"> struggle to know what the difference is and what the implications </w:t>
      </w:r>
      <w:r w:rsidR="0023750C">
        <w:rPr>
          <w:rFonts w:ascii="Arial" w:hAnsi="Arial" w:cs="Arial"/>
          <w:sz w:val="23"/>
          <w:szCs w:val="23"/>
        </w:rPr>
        <w:t>are</w:t>
      </w:r>
      <w:r w:rsidR="00894424" w:rsidRPr="00A67C43">
        <w:rPr>
          <w:rFonts w:ascii="Arial" w:hAnsi="Arial" w:cs="Arial"/>
          <w:sz w:val="23"/>
          <w:szCs w:val="23"/>
        </w:rPr>
        <w:t xml:space="preserve"> when considering the current and future needs of vulnerable children and young people. </w:t>
      </w:r>
      <w:r w:rsidR="0023750C">
        <w:rPr>
          <w:rFonts w:ascii="Arial" w:hAnsi="Arial" w:cs="Arial"/>
          <w:sz w:val="23"/>
          <w:szCs w:val="23"/>
        </w:rPr>
        <w:t xml:space="preserve">Furthermore, </w:t>
      </w:r>
      <w:r w:rsidR="00894424" w:rsidRPr="00A67C43">
        <w:rPr>
          <w:rFonts w:ascii="Arial" w:hAnsi="Arial" w:cs="Arial"/>
          <w:sz w:val="23"/>
          <w:szCs w:val="23"/>
        </w:rPr>
        <w:t>the fact that a child may have a diagnosis of</w:t>
      </w:r>
      <w:r w:rsidR="001777B2">
        <w:rPr>
          <w:rFonts w:ascii="Arial" w:hAnsi="Arial" w:cs="Arial"/>
          <w:sz w:val="23"/>
          <w:szCs w:val="23"/>
        </w:rPr>
        <w:t xml:space="preserve"> a learning disability is </w:t>
      </w:r>
      <w:r w:rsidR="00894424" w:rsidRPr="00894424">
        <w:rPr>
          <w:rFonts w:ascii="Arial" w:hAnsi="Arial" w:cs="Arial"/>
          <w:sz w:val="23"/>
          <w:szCs w:val="23"/>
        </w:rPr>
        <w:t xml:space="preserve">not </w:t>
      </w:r>
      <w:r w:rsidR="001777B2">
        <w:rPr>
          <w:rFonts w:ascii="Arial" w:hAnsi="Arial" w:cs="Arial"/>
          <w:sz w:val="23"/>
          <w:szCs w:val="23"/>
        </w:rPr>
        <w:t xml:space="preserve">frequently </w:t>
      </w:r>
      <w:r w:rsidR="00894424" w:rsidRPr="00894424">
        <w:rPr>
          <w:rFonts w:ascii="Arial" w:hAnsi="Arial" w:cs="Arial"/>
          <w:sz w:val="23"/>
          <w:szCs w:val="23"/>
        </w:rPr>
        <w:t>considered in ter</w:t>
      </w:r>
      <w:r w:rsidR="008951F8">
        <w:rPr>
          <w:rFonts w:ascii="Arial" w:hAnsi="Arial" w:cs="Arial"/>
          <w:sz w:val="23"/>
          <w:szCs w:val="23"/>
        </w:rPr>
        <w:t>ms of their ability to consent</w:t>
      </w:r>
      <w:r w:rsidR="00894424" w:rsidRPr="00894424">
        <w:rPr>
          <w:rFonts w:ascii="Arial" w:hAnsi="Arial" w:cs="Arial"/>
          <w:sz w:val="23"/>
          <w:szCs w:val="23"/>
        </w:rPr>
        <w:t xml:space="preserve"> to wider issues affecting their social functioning specifically relating to risk.</w:t>
      </w:r>
    </w:p>
    <w:p w14:paraId="680F3EB8" w14:textId="77777777" w:rsidR="008951F8" w:rsidRDefault="00080FEB" w:rsidP="008951F8">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6.3</w:t>
      </w:r>
      <w:r w:rsidR="008951F8">
        <w:rPr>
          <w:rFonts w:ascii="Arial" w:hAnsi="Arial" w:cs="Arial"/>
          <w:sz w:val="23"/>
          <w:szCs w:val="23"/>
        </w:rPr>
        <w:tab/>
      </w:r>
      <w:r w:rsidR="008951F8" w:rsidRPr="008951F8">
        <w:rPr>
          <w:rFonts w:ascii="Arial" w:hAnsi="Arial" w:cs="Arial"/>
          <w:sz w:val="23"/>
          <w:szCs w:val="23"/>
        </w:rPr>
        <w:t>People of all ages may be vulnerable to a range of abusive situations including exploitation</w:t>
      </w:r>
      <w:r w:rsidR="008951F8">
        <w:rPr>
          <w:rFonts w:ascii="Arial" w:hAnsi="Arial" w:cs="Arial"/>
          <w:sz w:val="23"/>
          <w:szCs w:val="23"/>
        </w:rPr>
        <w:t xml:space="preserve"> (</w:t>
      </w:r>
      <w:proofErr w:type="spellStart"/>
      <w:r w:rsidR="00C0117F">
        <w:rPr>
          <w:rFonts w:ascii="Arial" w:hAnsi="Arial" w:cs="Arial"/>
          <w:sz w:val="23"/>
          <w:szCs w:val="23"/>
        </w:rPr>
        <w:t>eg.</w:t>
      </w:r>
      <w:proofErr w:type="spellEnd"/>
      <w:r w:rsidR="00C0117F">
        <w:rPr>
          <w:rFonts w:ascii="Arial" w:hAnsi="Arial" w:cs="Arial"/>
          <w:sz w:val="23"/>
          <w:szCs w:val="23"/>
        </w:rPr>
        <w:t xml:space="preserve"> </w:t>
      </w:r>
      <w:r w:rsidR="008951F8">
        <w:rPr>
          <w:rFonts w:ascii="Arial" w:hAnsi="Arial" w:cs="Arial"/>
          <w:sz w:val="23"/>
          <w:szCs w:val="23"/>
        </w:rPr>
        <w:t xml:space="preserve">sexual, criminal, </w:t>
      </w:r>
      <w:r w:rsidR="00C0117F">
        <w:rPr>
          <w:rFonts w:ascii="Arial" w:hAnsi="Arial" w:cs="Arial"/>
          <w:sz w:val="23"/>
          <w:szCs w:val="23"/>
        </w:rPr>
        <w:t>and financial</w:t>
      </w:r>
      <w:r w:rsidR="008951F8">
        <w:rPr>
          <w:rFonts w:ascii="Arial" w:hAnsi="Arial" w:cs="Arial"/>
          <w:sz w:val="23"/>
          <w:szCs w:val="23"/>
        </w:rPr>
        <w:t>)</w:t>
      </w:r>
      <w:r w:rsidR="008951F8" w:rsidRPr="008951F8">
        <w:rPr>
          <w:rFonts w:ascii="Arial" w:hAnsi="Arial" w:cs="Arial"/>
          <w:sz w:val="23"/>
          <w:szCs w:val="23"/>
        </w:rPr>
        <w:t>. It is the vulnerability (whether that be age, disability, illness, poor life experiences, previous victims of abuse, or isolation) of the alleged victim that is important, not just their age. Boys and men are just as likely to be targeted as victims of exploitation by perpetrators.</w:t>
      </w:r>
    </w:p>
    <w:p w14:paraId="2BE6027F" w14:textId="77777777" w:rsidR="008951F8" w:rsidRDefault="00080FEB" w:rsidP="001777B2">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6.4</w:t>
      </w:r>
      <w:r w:rsidR="008951F8">
        <w:rPr>
          <w:rFonts w:ascii="Arial" w:hAnsi="Arial" w:cs="Arial"/>
          <w:sz w:val="23"/>
          <w:szCs w:val="23"/>
        </w:rPr>
        <w:tab/>
      </w:r>
      <w:r w:rsidR="008951F8" w:rsidRPr="008951F8">
        <w:rPr>
          <w:rFonts w:ascii="Arial" w:hAnsi="Arial" w:cs="Arial"/>
          <w:sz w:val="23"/>
          <w:szCs w:val="23"/>
        </w:rPr>
        <w:t>Young people and</w:t>
      </w:r>
      <w:r w:rsidR="008951F8">
        <w:rPr>
          <w:rFonts w:ascii="Arial" w:hAnsi="Arial" w:cs="Arial"/>
          <w:sz w:val="23"/>
          <w:szCs w:val="23"/>
        </w:rPr>
        <w:t xml:space="preserve"> adults are groomed and</w:t>
      </w:r>
      <w:r w:rsidR="008951F8" w:rsidRPr="008951F8">
        <w:rPr>
          <w:rFonts w:ascii="Arial" w:hAnsi="Arial" w:cs="Arial"/>
          <w:sz w:val="23"/>
          <w:szCs w:val="23"/>
        </w:rPr>
        <w:t xml:space="preserve"> exploited in many different forms, e.g. online, street, gangs, leisure industry, religion, po</w:t>
      </w:r>
      <w:r w:rsidR="003527FA">
        <w:rPr>
          <w:rFonts w:ascii="Arial" w:hAnsi="Arial" w:cs="Arial"/>
          <w:sz w:val="23"/>
          <w:szCs w:val="23"/>
        </w:rPr>
        <w:t xml:space="preserve">sition of authority, celebrities, </w:t>
      </w:r>
      <w:r w:rsidR="003527FA">
        <w:rPr>
          <w:rFonts w:ascii="Arial" w:hAnsi="Arial" w:cs="Arial"/>
          <w:sz w:val="23"/>
          <w:szCs w:val="23"/>
        </w:rPr>
        <w:lastRenderedPageBreak/>
        <w:t>and p</w:t>
      </w:r>
      <w:r w:rsidR="008951F8" w:rsidRPr="008951F8">
        <w:rPr>
          <w:rFonts w:ascii="Arial" w:hAnsi="Arial" w:cs="Arial"/>
          <w:sz w:val="23"/>
          <w:szCs w:val="23"/>
        </w:rPr>
        <w:t>erpetrators may work toge</w:t>
      </w:r>
      <w:r w:rsidR="003527FA">
        <w:rPr>
          <w:rFonts w:ascii="Arial" w:hAnsi="Arial" w:cs="Arial"/>
          <w:sz w:val="23"/>
          <w:szCs w:val="23"/>
        </w:rPr>
        <w:t>ther in groups or</w:t>
      </w:r>
      <w:r w:rsidR="008951F8" w:rsidRPr="008951F8">
        <w:rPr>
          <w:rFonts w:ascii="Arial" w:hAnsi="Arial" w:cs="Arial"/>
          <w:sz w:val="23"/>
          <w:szCs w:val="23"/>
        </w:rPr>
        <w:t xml:space="preserve"> alone. The common theme in all cases is the imbalance of power and the control exerted on the victims.</w:t>
      </w:r>
    </w:p>
    <w:p w14:paraId="31FA79F6" w14:textId="77777777" w:rsidR="00103491" w:rsidRDefault="00103491" w:rsidP="006C3A95">
      <w:pPr>
        <w:autoSpaceDE w:val="0"/>
        <w:autoSpaceDN w:val="0"/>
        <w:adjustRightInd w:val="0"/>
        <w:spacing w:line="360" w:lineRule="auto"/>
        <w:ind w:left="720" w:hanging="720"/>
        <w:rPr>
          <w:rFonts w:ascii="Arial" w:hAnsi="Arial" w:cs="Arial"/>
          <w:sz w:val="23"/>
          <w:szCs w:val="23"/>
        </w:rPr>
      </w:pPr>
    </w:p>
    <w:p w14:paraId="71259234" w14:textId="77777777" w:rsidR="00103491" w:rsidRDefault="00103491" w:rsidP="006C3A95">
      <w:pPr>
        <w:autoSpaceDE w:val="0"/>
        <w:autoSpaceDN w:val="0"/>
        <w:adjustRightInd w:val="0"/>
        <w:spacing w:line="360" w:lineRule="auto"/>
        <w:ind w:left="720" w:hanging="720"/>
        <w:rPr>
          <w:rFonts w:ascii="Arial" w:hAnsi="Arial" w:cs="Arial"/>
          <w:sz w:val="23"/>
          <w:szCs w:val="23"/>
        </w:rPr>
      </w:pPr>
    </w:p>
    <w:p w14:paraId="4966CBCD" w14:textId="77777777" w:rsidR="00103491" w:rsidRDefault="00103491" w:rsidP="006C3A95">
      <w:pPr>
        <w:autoSpaceDE w:val="0"/>
        <w:autoSpaceDN w:val="0"/>
        <w:adjustRightInd w:val="0"/>
        <w:spacing w:line="360" w:lineRule="auto"/>
        <w:ind w:left="720" w:hanging="720"/>
        <w:rPr>
          <w:rFonts w:ascii="Arial" w:hAnsi="Arial" w:cs="Arial"/>
          <w:sz w:val="23"/>
          <w:szCs w:val="23"/>
        </w:rPr>
      </w:pPr>
    </w:p>
    <w:p w14:paraId="07A55B81" w14:textId="77777777" w:rsidR="001777B2" w:rsidRPr="00103491" w:rsidRDefault="00AC2D46" w:rsidP="00103491">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6.5</w:t>
      </w:r>
      <w:r>
        <w:rPr>
          <w:rFonts w:ascii="Arial" w:hAnsi="Arial" w:cs="Arial"/>
          <w:sz w:val="23"/>
          <w:szCs w:val="23"/>
        </w:rPr>
        <w:tab/>
      </w:r>
      <w:r w:rsidR="006C3A95" w:rsidRPr="00640299">
        <w:rPr>
          <w:rFonts w:ascii="Arial" w:hAnsi="Arial" w:cs="Arial"/>
          <w:sz w:val="23"/>
          <w:szCs w:val="23"/>
        </w:rPr>
        <w:t>A study by Emerson and Hatton (2007) identified that children with learning disabilities were 1.5</w:t>
      </w:r>
      <w:r w:rsidR="00A95D05" w:rsidRPr="00640299">
        <w:rPr>
          <w:rFonts w:ascii="Arial" w:hAnsi="Arial" w:cs="Arial"/>
          <w:sz w:val="23"/>
          <w:szCs w:val="23"/>
        </w:rPr>
        <w:t xml:space="preserve"> </w:t>
      </w:r>
      <w:r w:rsidR="006C3A95" w:rsidRPr="00640299">
        <w:rPr>
          <w:rFonts w:ascii="Arial" w:hAnsi="Arial" w:cs="Arial"/>
          <w:sz w:val="23"/>
          <w:szCs w:val="23"/>
        </w:rPr>
        <w:t>-</w:t>
      </w:r>
      <w:r w:rsidR="00A95D05" w:rsidRPr="00640299">
        <w:rPr>
          <w:rFonts w:ascii="Arial" w:hAnsi="Arial" w:cs="Arial"/>
          <w:sz w:val="23"/>
          <w:szCs w:val="23"/>
        </w:rPr>
        <w:t xml:space="preserve"> </w:t>
      </w:r>
      <w:r w:rsidR="006C3A95" w:rsidRPr="00640299">
        <w:rPr>
          <w:rFonts w:ascii="Arial" w:hAnsi="Arial" w:cs="Arial"/>
          <w:sz w:val="23"/>
          <w:szCs w:val="23"/>
        </w:rPr>
        <w:t xml:space="preserve">2 times more likely to be exposed to social and environmental risk factors </w:t>
      </w:r>
      <w:r w:rsidR="00A95D05" w:rsidRPr="00640299">
        <w:rPr>
          <w:rFonts w:ascii="Arial" w:hAnsi="Arial" w:cs="Arial"/>
          <w:sz w:val="23"/>
          <w:szCs w:val="23"/>
        </w:rPr>
        <w:t xml:space="preserve">such as poverty, bullying and poor family functioning </w:t>
      </w:r>
      <w:r w:rsidR="006C3A95" w:rsidRPr="00640299">
        <w:rPr>
          <w:rFonts w:ascii="Arial" w:hAnsi="Arial" w:cs="Arial"/>
          <w:sz w:val="23"/>
          <w:szCs w:val="23"/>
        </w:rPr>
        <w:t xml:space="preserve">and it is important to address these modifiable factors to reduce any impact this may have on the child / young person. </w:t>
      </w:r>
    </w:p>
    <w:p w14:paraId="6DB42A25" w14:textId="77777777" w:rsidR="00100939" w:rsidRDefault="00B87A80" w:rsidP="00EE6AFE">
      <w:pPr>
        <w:autoSpaceDE w:val="0"/>
        <w:autoSpaceDN w:val="0"/>
        <w:adjustRightInd w:val="0"/>
        <w:spacing w:line="360" w:lineRule="auto"/>
        <w:ind w:left="720" w:hanging="720"/>
        <w:rPr>
          <w:rFonts w:ascii="Arial" w:hAnsi="Arial" w:cs="Arial"/>
          <w:b/>
          <w:sz w:val="23"/>
          <w:szCs w:val="23"/>
        </w:rPr>
      </w:pPr>
      <w:r w:rsidRPr="00B87A80">
        <w:rPr>
          <w:rFonts w:ascii="Arial" w:hAnsi="Arial" w:cs="Arial"/>
          <w:b/>
          <w:sz w:val="23"/>
          <w:szCs w:val="23"/>
        </w:rPr>
        <w:t>7.0</w:t>
      </w:r>
      <w:r w:rsidRPr="00B87A80">
        <w:rPr>
          <w:rFonts w:ascii="Arial" w:hAnsi="Arial" w:cs="Arial"/>
          <w:b/>
          <w:sz w:val="23"/>
          <w:szCs w:val="23"/>
        </w:rPr>
        <w:tab/>
      </w:r>
      <w:r w:rsidR="00EE6AFE">
        <w:rPr>
          <w:rFonts w:ascii="Arial" w:hAnsi="Arial" w:cs="Arial"/>
          <w:b/>
          <w:sz w:val="23"/>
          <w:szCs w:val="23"/>
        </w:rPr>
        <w:t>A</w:t>
      </w:r>
      <w:r w:rsidRPr="00B87A80">
        <w:rPr>
          <w:rFonts w:ascii="Arial" w:hAnsi="Arial" w:cs="Arial"/>
          <w:b/>
          <w:sz w:val="23"/>
          <w:szCs w:val="23"/>
        </w:rPr>
        <w:t>gency response</w:t>
      </w:r>
      <w:r w:rsidR="00EE6AFE">
        <w:rPr>
          <w:rFonts w:ascii="Arial" w:hAnsi="Arial" w:cs="Arial"/>
          <w:b/>
          <w:sz w:val="23"/>
          <w:szCs w:val="23"/>
        </w:rPr>
        <w:t xml:space="preserve"> to learning difficulty / disability and the relevance of safeg</w:t>
      </w:r>
      <w:r w:rsidR="001777B2">
        <w:rPr>
          <w:rFonts w:ascii="Arial" w:hAnsi="Arial" w:cs="Arial"/>
          <w:b/>
          <w:sz w:val="23"/>
          <w:szCs w:val="23"/>
        </w:rPr>
        <w:t>uarding judgments and services</w:t>
      </w:r>
    </w:p>
    <w:p w14:paraId="33C1B5D1" w14:textId="77777777" w:rsidR="003F3E7A" w:rsidRDefault="00EE6AFE" w:rsidP="008951F8">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7.1</w:t>
      </w:r>
      <w:r w:rsidR="00B87A80">
        <w:rPr>
          <w:rFonts w:ascii="Arial" w:hAnsi="Arial" w:cs="Arial"/>
          <w:sz w:val="23"/>
          <w:szCs w:val="23"/>
        </w:rPr>
        <w:tab/>
        <w:t xml:space="preserve">Where a practitioner has concerns about a child’s learning and development it is important this is identified as soon as possible to allow for early assessment and intervention. </w:t>
      </w:r>
      <w:r w:rsidR="00F06CFD" w:rsidRPr="00F06CFD">
        <w:rPr>
          <w:rFonts w:ascii="Arial" w:hAnsi="Arial" w:cs="Arial"/>
          <w:sz w:val="23"/>
          <w:szCs w:val="23"/>
        </w:rPr>
        <w:t>Children with more complex developmental and sensory needs may be identified at birth</w:t>
      </w:r>
      <w:r w:rsidR="003F3E7A">
        <w:rPr>
          <w:rFonts w:ascii="Arial" w:hAnsi="Arial" w:cs="Arial"/>
          <w:sz w:val="23"/>
          <w:szCs w:val="23"/>
        </w:rPr>
        <w:t xml:space="preserve"> </w:t>
      </w:r>
      <w:r w:rsidR="00F06CFD">
        <w:rPr>
          <w:rFonts w:ascii="Arial" w:hAnsi="Arial" w:cs="Arial"/>
          <w:sz w:val="23"/>
          <w:szCs w:val="23"/>
        </w:rPr>
        <w:t xml:space="preserve">and </w:t>
      </w:r>
      <w:r w:rsidR="003F3E7A">
        <w:rPr>
          <w:rFonts w:ascii="Arial" w:hAnsi="Arial" w:cs="Arial"/>
          <w:sz w:val="23"/>
          <w:szCs w:val="23"/>
        </w:rPr>
        <w:t xml:space="preserve">will be monitored under the care of a paediatrician and assessments will be ongoing throughout the child’s life and continue into adulthood. </w:t>
      </w:r>
    </w:p>
    <w:p w14:paraId="2968EDD1" w14:textId="77777777" w:rsidR="008D27EC" w:rsidRDefault="00080FEB" w:rsidP="00A95D05">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7.2</w:t>
      </w:r>
      <w:r w:rsidR="003F3E7A">
        <w:rPr>
          <w:rFonts w:ascii="Arial" w:hAnsi="Arial" w:cs="Arial"/>
          <w:sz w:val="23"/>
          <w:szCs w:val="23"/>
        </w:rPr>
        <w:tab/>
      </w:r>
      <w:r w:rsidR="00F06CFD" w:rsidRPr="00F06CFD">
        <w:rPr>
          <w:rFonts w:ascii="Arial" w:hAnsi="Arial" w:cs="Arial"/>
          <w:sz w:val="23"/>
          <w:szCs w:val="23"/>
        </w:rPr>
        <w:t xml:space="preserve">Health assessments, such as the </w:t>
      </w:r>
      <w:r w:rsidR="00E530BC">
        <w:rPr>
          <w:rFonts w:ascii="Arial" w:hAnsi="Arial" w:cs="Arial"/>
          <w:sz w:val="23"/>
          <w:szCs w:val="23"/>
        </w:rPr>
        <w:t>universal new-born hearing screening test,</w:t>
      </w:r>
      <w:r w:rsidR="00F06CFD" w:rsidRPr="00F06CFD">
        <w:rPr>
          <w:rFonts w:ascii="Arial" w:hAnsi="Arial" w:cs="Arial"/>
          <w:sz w:val="23"/>
          <w:szCs w:val="23"/>
        </w:rPr>
        <w:t xml:space="preserve"> enable very early identification of a range of medical and physical difficulties. Health services, including paediatricians, t</w:t>
      </w:r>
      <w:r w:rsidR="00E530BC">
        <w:rPr>
          <w:rFonts w:ascii="Arial" w:hAnsi="Arial" w:cs="Arial"/>
          <w:sz w:val="23"/>
          <w:szCs w:val="23"/>
        </w:rPr>
        <w:t>he family’s GP</w:t>
      </w:r>
      <w:r w:rsidR="00F06CFD" w:rsidRPr="00F06CFD">
        <w:rPr>
          <w:rFonts w:ascii="Arial" w:hAnsi="Arial" w:cs="Arial"/>
          <w:sz w:val="23"/>
          <w:szCs w:val="23"/>
        </w:rPr>
        <w:t>, and health visitor</w:t>
      </w:r>
      <w:r w:rsidR="00E530BC">
        <w:rPr>
          <w:rFonts w:ascii="Arial" w:hAnsi="Arial" w:cs="Arial"/>
          <w:sz w:val="23"/>
          <w:szCs w:val="23"/>
        </w:rPr>
        <w:t xml:space="preserve">s, should work with the family to </w:t>
      </w:r>
      <w:r w:rsidR="00F06CFD" w:rsidRPr="00F06CFD">
        <w:rPr>
          <w:rFonts w:ascii="Arial" w:hAnsi="Arial" w:cs="Arial"/>
          <w:sz w:val="23"/>
          <w:szCs w:val="23"/>
        </w:rPr>
        <w:t>support them to understand their child’s needs and help them to access early support</w:t>
      </w:r>
      <w:r w:rsidR="00EE6AFE">
        <w:rPr>
          <w:rFonts w:ascii="Arial" w:hAnsi="Arial" w:cs="Arial"/>
          <w:sz w:val="23"/>
          <w:szCs w:val="23"/>
        </w:rPr>
        <w:t>.</w:t>
      </w:r>
      <w:r w:rsidR="002230A7">
        <w:rPr>
          <w:rFonts w:ascii="Arial" w:hAnsi="Arial" w:cs="Arial"/>
          <w:sz w:val="23"/>
          <w:szCs w:val="23"/>
        </w:rPr>
        <w:t xml:space="preserve"> </w:t>
      </w:r>
      <w:r w:rsidR="00C6350F">
        <w:rPr>
          <w:rFonts w:ascii="Arial" w:hAnsi="Arial" w:cs="Arial"/>
          <w:sz w:val="23"/>
          <w:szCs w:val="23"/>
        </w:rPr>
        <w:t xml:space="preserve">Children’s developmental milestones will continue to be checked </w:t>
      </w:r>
      <w:r w:rsidR="00C6350F" w:rsidRPr="00C6350F">
        <w:rPr>
          <w:rFonts w:ascii="Arial" w:hAnsi="Arial" w:cs="Arial"/>
          <w:sz w:val="23"/>
          <w:szCs w:val="23"/>
        </w:rPr>
        <w:t>as part of the universal Healthy Child Programme</w:t>
      </w:r>
      <w:r w:rsidR="00C6350F">
        <w:rPr>
          <w:rFonts w:ascii="Arial" w:hAnsi="Arial" w:cs="Arial"/>
          <w:sz w:val="23"/>
          <w:szCs w:val="23"/>
        </w:rPr>
        <w:t>. Where</w:t>
      </w:r>
      <w:r w:rsidR="00C6350F" w:rsidRPr="00C6350F">
        <w:rPr>
          <w:rFonts w:ascii="Arial" w:hAnsi="Arial" w:cs="Arial"/>
          <w:sz w:val="23"/>
          <w:szCs w:val="23"/>
        </w:rPr>
        <w:t xml:space="preserve"> there are significant emerging concerns (or identified SEN or disability) practitioners should develop a targeted </w:t>
      </w:r>
      <w:r w:rsidR="00C6350F">
        <w:rPr>
          <w:rFonts w:ascii="Arial" w:hAnsi="Arial" w:cs="Arial"/>
          <w:sz w:val="23"/>
          <w:szCs w:val="23"/>
        </w:rPr>
        <w:t>plan to support the child and a</w:t>
      </w:r>
      <w:r w:rsidR="002230A7">
        <w:rPr>
          <w:rFonts w:ascii="Arial" w:hAnsi="Arial" w:cs="Arial"/>
          <w:sz w:val="23"/>
          <w:szCs w:val="23"/>
        </w:rPr>
        <w:t>n early help referral shoul</w:t>
      </w:r>
      <w:r w:rsidR="00E530BC">
        <w:rPr>
          <w:rFonts w:ascii="Arial" w:hAnsi="Arial" w:cs="Arial"/>
          <w:sz w:val="23"/>
          <w:szCs w:val="23"/>
        </w:rPr>
        <w:t xml:space="preserve">d be considered </w:t>
      </w:r>
      <w:r w:rsidR="002230A7">
        <w:rPr>
          <w:rFonts w:ascii="Arial" w:hAnsi="Arial" w:cs="Arial"/>
          <w:sz w:val="23"/>
          <w:szCs w:val="23"/>
        </w:rPr>
        <w:t>with parental consent to enable</w:t>
      </w:r>
      <w:r w:rsidR="00C6350F">
        <w:rPr>
          <w:rFonts w:ascii="Arial" w:hAnsi="Arial" w:cs="Arial"/>
          <w:sz w:val="23"/>
          <w:szCs w:val="23"/>
        </w:rPr>
        <w:t xml:space="preserve"> effective information sharing</w:t>
      </w:r>
      <w:r w:rsidR="002230A7">
        <w:rPr>
          <w:rFonts w:ascii="Arial" w:hAnsi="Arial" w:cs="Arial"/>
          <w:sz w:val="23"/>
          <w:szCs w:val="23"/>
        </w:rPr>
        <w:t>.</w:t>
      </w:r>
      <w:r w:rsidR="00931FE0">
        <w:rPr>
          <w:rFonts w:ascii="Arial" w:hAnsi="Arial" w:cs="Arial"/>
          <w:sz w:val="23"/>
          <w:szCs w:val="23"/>
        </w:rPr>
        <w:t xml:space="preserve"> </w:t>
      </w:r>
    </w:p>
    <w:p w14:paraId="39782B11" w14:textId="77777777" w:rsidR="00100939" w:rsidRDefault="00080FEB" w:rsidP="008D27EC">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7.3</w:t>
      </w:r>
      <w:r w:rsidR="008D27EC">
        <w:rPr>
          <w:rFonts w:ascii="Arial" w:hAnsi="Arial" w:cs="Arial"/>
          <w:sz w:val="23"/>
          <w:szCs w:val="23"/>
        </w:rPr>
        <w:tab/>
      </w:r>
      <w:r w:rsidR="00931FE0">
        <w:rPr>
          <w:rFonts w:ascii="Arial" w:hAnsi="Arial" w:cs="Arial"/>
          <w:sz w:val="23"/>
          <w:szCs w:val="23"/>
        </w:rPr>
        <w:t xml:space="preserve">It is important to assess the level of stimulation and interaction the child is receiving in the home environment as this can significantly impact on their </w:t>
      </w:r>
      <w:r w:rsidR="008D27EC">
        <w:rPr>
          <w:rFonts w:ascii="Arial" w:hAnsi="Arial" w:cs="Arial"/>
          <w:sz w:val="23"/>
          <w:szCs w:val="23"/>
        </w:rPr>
        <w:t xml:space="preserve">cognitive </w:t>
      </w:r>
      <w:r w:rsidR="00931FE0">
        <w:rPr>
          <w:rFonts w:ascii="Arial" w:hAnsi="Arial" w:cs="Arial"/>
          <w:sz w:val="23"/>
          <w:szCs w:val="23"/>
        </w:rPr>
        <w:t xml:space="preserve">development, </w:t>
      </w:r>
      <w:r w:rsidR="008D27EC">
        <w:rPr>
          <w:rFonts w:ascii="Arial" w:hAnsi="Arial" w:cs="Arial"/>
          <w:sz w:val="23"/>
          <w:szCs w:val="23"/>
        </w:rPr>
        <w:t>resulting in physical, socially and emotional delay</w:t>
      </w:r>
      <w:r w:rsidR="00931FE0">
        <w:rPr>
          <w:rFonts w:ascii="Arial" w:hAnsi="Arial" w:cs="Arial"/>
          <w:sz w:val="23"/>
          <w:szCs w:val="23"/>
        </w:rPr>
        <w:t xml:space="preserve">. Where </w:t>
      </w:r>
      <w:r w:rsidR="00931FE0">
        <w:rPr>
          <w:rFonts w:ascii="Arial" w:hAnsi="Arial" w:cs="Arial"/>
          <w:sz w:val="23"/>
          <w:szCs w:val="23"/>
        </w:rPr>
        <w:lastRenderedPageBreak/>
        <w:t>the practitioner identifies safeguarding issues such as</w:t>
      </w:r>
      <w:r w:rsidR="00C0117F">
        <w:rPr>
          <w:rFonts w:ascii="Arial" w:hAnsi="Arial" w:cs="Arial"/>
          <w:sz w:val="23"/>
          <w:szCs w:val="23"/>
        </w:rPr>
        <w:t xml:space="preserve"> possible</w:t>
      </w:r>
      <w:r w:rsidR="00931FE0">
        <w:rPr>
          <w:rFonts w:ascii="Arial" w:hAnsi="Arial" w:cs="Arial"/>
          <w:sz w:val="23"/>
          <w:szCs w:val="23"/>
        </w:rPr>
        <w:t xml:space="preserve"> neglect then appropriate referrals need to be made to children’s social care.</w:t>
      </w:r>
    </w:p>
    <w:p w14:paraId="5218F13C" w14:textId="77777777" w:rsidR="002230A7" w:rsidRDefault="00100939" w:rsidP="001777B2">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7.4</w:t>
      </w:r>
      <w:r>
        <w:rPr>
          <w:rFonts w:ascii="Arial" w:hAnsi="Arial" w:cs="Arial"/>
          <w:sz w:val="23"/>
          <w:szCs w:val="23"/>
        </w:rPr>
        <w:tab/>
      </w:r>
      <w:r w:rsidRPr="00100939">
        <w:rPr>
          <w:rFonts w:ascii="Arial" w:hAnsi="Arial" w:cs="Arial"/>
          <w:sz w:val="23"/>
          <w:szCs w:val="23"/>
        </w:rPr>
        <w:t>CCGs</w:t>
      </w:r>
      <w:r w:rsidR="001777B2">
        <w:rPr>
          <w:rFonts w:ascii="Arial" w:hAnsi="Arial" w:cs="Arial"/>
          <w:sz w:val="23"/>
          <w:szCs w:val="23"/>
        </w:rPr>
        <w:t xml:space="preserve">, NHS Trusts and NHS Foundation </w:t>
      </w:r>
      <w:r w:rsidRPr="00100939">
        <w:rPr>
          <w:rFonts w:ascii="Arial" w:hAnsi="Arial" w:cs="Arial"/>
          <w:sz w:val="23"/>
          <w:szCs w:val="23"/>
        </w:rPr>
        <w:t xml:space="preserve">Trusts must inform the appropriate local authority if they identify a child under compulsory school age as having, or probably having, SEN or a disability (Section 23 of the </w:t>
      </w:r>
      <w:r w:rsidR="00931FE0">
        <w:rPr>
          <w:rFonts w:ascii="Arial" w:hAnsi="Arial" w:cs="Arial"/>
          <w:sz w:val="23"/>
          <w:szCs w:val="23"/>
        </w:rPr>
        <w:t>Children and Families</w:t>
      </w:r>
      <w:r w:rsidR="007602E5">
        <w:rPr>
          <w:rFonts w:ascii="Arial" w:hAnsi="Arial" w:cs="Arial"/>
          <w:sz w:val="23"/>
          <w:szCs w:val="23"/>
        </w:rPr>
        <w:t xml:space="preserve"> Act 2014 cited in DfE &amp; DH 2015</w:t>
      </w:r>
      <w:r w:rsidR="00931FE0">
        <w:rPr>
          <w:rFonts w:ascii="Arial" w:hAnsi="Arial" w:cs="Arial"/>
          <w:sz w:val="23"/>
          <w:szCs w:val="23"/>
        </w:rPr>
        <w:t>).</w:t>
      </w:r>
      <w:r w:rsidR="00C54EE6">
        <w:rPr>
          <w:rFonts w:ascii="Arial" w:hAnsi="Arial" w:cs="Arial"/>
          <w:sz w:val="23"/>
          <w:szCs w:val="23"/>
        </w:rPr>
        <w:t xml:space="preserve"> </w:t>
      </w:r>
      <w:r w:rsidR="00C23032">
        <w:rPr>
          <w:rFonts w:ascii="Arial" w:hAnsi="Arial" w:cs="Arial"/>
          <w:sz w:val="23"/>
          <w:szCs w:val="23"/>
        </w:rPr>
        <w:t xml:space="preserve"> </w:t>
      </w:r>
    </w:p>
    <w:p w14:paraId="21EB5E45" w14:textId="77777777" w:rsidR="00103491" w:rsidRDefault="00103491" w:rsidP="00CC3A64">
      <w:pPr>
        <w:autoSpaceDE w:val="0"/>
        <w:autoSpaceDN w:val="0"/>
        <w:adjustRightInd w:val="0"/>
        <w:spacing w:line="360" w:lineRule="auto"/>
        <w:ind w:left="720" w:hanging="720"/>
        <w:rPr>
          <w:rFonts w:ascii="Arial" w:hAnsi="Arial" w:cs="Arial"/>
          <w:sz w:val="23"/>
          <w:szCs w:val="23"/>
        </w:rPr>
      </w:pPr>
    </w:p>
    <w:p w14:paraId="5D8C3DE1" w14:textId="77777777" w:rsidR="00100939" w:rsidRDefault="00080FEB" w:rsidP="00103491">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7.5</w:t>
      </w:r>
      <w:r w:rsidR="002230A7">
        <w:rPr>
          <w:rFonts w:ascii="Arial" w:hAnsi="Arial" w:cs="Arial"/>
          <w:sz w:val="23"/>
          <w:szCs w:val="23"/>
        </w:rPr>
        <w:tab/>
      </w:r>
      <w:r w:rsidR="00100939" w:rsidRPr="00100939">
        <w:rPr>
          <w:rFonts w:ascii="Arial" w:hAnsi="Arial" w:cs="Arial"/>
          <w:sz w:val="23"/>
          <w:szCs w:val="23"/>
        </w:rPr>
        <w:t>Anyone can bring a child or young person who they believe has or probably has SEN or a disability to the attention of a local authority (Section 24 of the Children and Families Act 2014) and parents, early years</w:t>
      </w:r>
      <w:r w:rsidR="002230A7">
        <w:rPr>
          <w:rFonts w:ascii="Arial" w:hAnsi="Arial" w:cs="Arial"/>
          <w:sz w:val="23"/>
          <w:szCs w:val="23"/>
        </w:rPr>
        <w:t>’</w:t>
      </w:r>
      <w:r w:rsidR="00100939" w:rsidRPr="00100939">
        <w:rPr>
          <w:rFonts w:ascii="Arial" w:hAnsi="Arial" w:cs="Arial"/>
          <w:sz w:val="23"/>
          <w:szCs w:val="23"/>
        </w:rPr>
        <w:t xml:space="preserve"> providers, schools and colleges have an important role in doing so.</w:t>
      </w:r>
      <w:r w:rsidR="007E43E1">
        <w:rPr>
          <w:rFonts w:ascii="Arial" w:hAnsi="Arial" w:cs="Arial"/>
          <w:sz w:val="23"/>
          <w:szCs w:val="23"/>
        </w:rPr>
        <w:t xml:space="preserve"> Early years </w:t>
      </w:r>
      <w:r w:rsidR="008D27EC">
        <w:rPr>
          <w:rFonts w:ascii="Arial" w:hAnsi="Arial" w:cs="Arial"/>
          <w:sz w:val="23"/>
          <w:szCs w:val="23"/>
        </w:rPr>
        <w:t>practitioners</w:t>
      </w:r>
      <w:r w:rsidR="008D27EC" w:rsidRPr="007E43E1">
        <w:rPr>
          <w:rFonts w:ascii="Arial" w:hAnsi="Arial" w:cs="Arial"/>
          <w:sz w:val="23"/>
          <w:szCs w:val="23"/>
        </w:rPr>
        <w:t>, usually the child’s key person</w:t>
      </w:r>
      <w:r w:rsidR="001777B2">
        <w:rPr>
          <w:rFonts w:ascii="Arial" w:hAnsi="Arial" w:cs="Arial"/>
          <w:sz w:val="23"/>
          <w:szCs w:val="23"/>
        </w:rPr>
        <w:t xml:space="preserve"> in an </w:t>
      </w:r>
      <w:proofErr w:type="gramStart"/>
      <w:r w:rsidR="001777B2">
        <w:rPr>
          <w:rFonts w:ascii="Arial" w:hAnsi="Arial" w:cs="Arial"/>
          <w:sz w:val="23"/>
          <w:szCs w:val="23"/>
        </w:rPr>
        <w:t>early years</w:t>
      </w:r>
      <w:proofErr w:type="gramEnd"/>
      <w:r w:rsidR="008D27EC">
        <w:rPr>
          <w:rFonts w:ascii="Arial" w:hAnsi="Arial" w:cs="Arial"/>
          <w:sz w:val="23"/>
          <w:szCs w:val="23"/>
        </w:rPr>
        <w:t xml:space="preserve"> setting</w:t>
      </w:r>
      <w:r w:rsidR="008D27EC" w:rsidRPr="007E43E1">
        <w:rPr>
          <w:rFonts w:ascii="Arial" w:hAnsi="Arial" w:cs="Arial"/>
          <w:sz w:val="23"/>
          <w:szCs w:val="23"/>
        </w:rPr>
        <w:t>, remain</w:t>
      </w:r>
      <w:r w:rsidR="007E43E1" w:rsidRPr="007E43E1">
        <w:rPr>
          <w:rFonts w:ascii="Arial" w:hAnsi="Arial" w:cs="Arial"/>
          <w:sz w:val="23"/>
          <w:szCs w:val="23"/>
        </w:rPr>
        <w:t xml:space="preserve"> responsible for working with the child on a daily basis. </w:t>
      </w:r>
      <w:r w:rsidR="00931FE0">
        <w:rPr>
          <w:rFonts w:ascii="Arial" w:hAnsi="Arial" w:cs="Arial"/>
          <w:sz w:val="23"/>
          <w:szCs w:val="23"/>
        </w:rPr>
        <w:t xml:space="preserve">Where special educational needs are identified the key worker should receive </w:t>
      </w:r>
      <w:r w:rsidR="007E43E1" w:rsidRPr="007E43E1">
        <w:rPr>
          <w:rFonts w:ascii="Arial" w:hAnsi="Arial" w:cs="Arial"/>
          <w:sz w:val="23"/>
          <w:szCs w:val="23"/>
        </w:rPr>
        <w:t xml:space="preserve">support from the </w:t>
      </w:r>
      <w:r w:rsidR="007E43E1">
        <w:rPr>
          <w:rFonts w:ascii="Arial" w:hAnsi="Arial" w:cs="Arial"/>
          <w:sz w:val="23"/>
          <w:szCs w:val="23"/>
        </w:rPr>
        <w:t>S</w:t>
      </w:r>
      <w:r w:rsidR="008D27EC">
        <w:rPr>
          <w:rFonts w:ascii="Arial" w:hAnsi="Arial" w:cs="Arial"/>
          <w:sz w:val="23"/>
          <w:szCs w:val="23"/>
        </w:rPr>
        <w:t>pecial Educational N</w:t>
      </w:r>
      <w:r w:rsidR="007E43E1">
        <w:rPr>
          <w:rFonts w:ascii="Arial" w:hAnsi="Arial" w:cs="Arial"/>
          <w:sz w:val="23"/>
          <w:szCs w:val="23"/>
        </w:rPr>
        <w:t>e</w:t>
      </w:r>
      <w:r w:rsidR="008D27EC">
        <w:rPr>
          <w:rFonts w:ascii="Arial" w:hAnsi="Arial" w:cs="Arial"/>
          <w:sz w:val="23"/>
          <w:szCs w:val="23"/>
        </w:rPr>
        <w:t>eds C</w:t>
      </w:r>
      <w:r w:rsidR="007E43E1">
        <w:rPr>
          <w:rFonts w:ascii="Arial" w:hAnsi="Arial" w:cs="Arial"/>
          <w:sz w:val="23"/>
          <w:szCs w:val="23"/>
        </w:rPr>
        <w:t>oordinator (</w:t>
      </w:r>
      <w:r w:rsidR="007E43E1" w:rsidRPr="007E43E1">
        <w:rPr>
          <w:rFonts w:ascii="Arial" w:hAnsi="Arial" w:cs="Arial"/>
          <w:sz w:val="23"/>
          <w:szCs w:val="23"/>
        </w:rPr>
        <w:t>SENCO</w:t>
      </w:r>
      <w:r w:rsidR="007E43E1">
        <w:rPr>
          <w:rFonts w:ascii="Arial" w:hAnsi="Arial" w:cs="Arial"/>
          <w:sz w:val="23"/>
          <w:szCs w:val="23"/>
        </w:rPr>
        <w:t>)</w:t>
      </w:r>
      <w:r w:rsidR="00931FE0">
        <w:rPr>
          <w:rFonts w:ascii="Arial" w:hAnsi="Arial" w:cs="Arial"/>
          <w:sz w:val="23"/>
          <w:szCs w:val="23"/>
        </w:rPr>
        <w:t>, who</w:t>
      </w:r>
      <w:r w:rsidR="007E43E1" w:rsidRPr="007E43E1">
        <w:rPr>
          <w:rFonts w:ascii="Arial" w:hAnsi="Arial" w:cs="Arial"/>
          <w:sz w:val="23"/>
          <w:szCs w:val="23"/>
        </w:rPr>
        <w:t xml:space="preserve"> should oversee the implementation of the interventions or programmes</w:t>
      </w:r>
      <w:r w:rsidR="007E43E1">
        <w:rPr>
          <w:rFonts w:ascii="Arial" w:hAnsi="Arial" w:cs="Arial"/>
          <w:sz w:val="23"/>
          <w:szCs w:val="23"/>
        </w:rPr>
        <w:t xml:space="preserve"> agreed as part of SEN support (D</w:t>
      </w:r>
      <w:r w:rsidR="00F448EC">
        <w:rPr>
          <w:rFonts w:ascii="Arial" w:hAnsi="Arial" w:cs="Arial"/>
          <w:sz w:val="23"/>
          <w:szCs w:val="23"/>
        </w:rPr>
        <w:t>fE</w:t>
      </w:r>
      <w:r w:rsidR="007602E5">
        <w:rPr>
          <w:rFonts w:ascii="Arial" w:hAnsi="Arial" w:cs="Arial"/>
          <w:sz w:val="23"/>
          <w:szCs w:val="23"/>
        </w:rPr>
        <w:t xml:space="preserve"> &amp; DH 2015</w:t>
      </w:r>
      <w:r w:rsidR="007E43E1">
        <w:rPr>
          <w:rFonts w:ascii="Arial" w:hAnsi="Arial" w:cs="Arial"/>
          <w:sz w:val="23"/>
          <w:szCs w:val="23"/>
        </w:rPr>
        <w:t>).</w:t>
      </w:r>
    </w:p>
    <w:p w14:paraId="682EBF25" w14:textId="77777777" w:rsidR="00931FE0" w:rsidRPr="00A95D05" w:rsidRDefault="00080FEB" w:rsidP="00A95D05">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7.6</w:t>
      </w:r>
      <w:r w:rsidR="00931FE0">
        <w:rPr>
          <w:rFonts w:ascii="Arial" w:hAnsi="Arial" w:cs="Arial"/>
          <w:color w:val="FF0000"/>
          <w:sz w:val="23"/>
          <w:szCs w:val="23"/>
        </w:rPr>
        <w:tab/>
      </w:r>
      <w:r w:rsidR="007E43E1" w:rsidRPr="00E8283C">
        <w:rPr>
          <w:rFonts w:ascii="Arial" w:hAnsi="Arial" w:cs="Arial"/>
          <w:sz w:val="23"/>
          <w:szCs w:val="23"/>
        </w:rPr>
        <w:t>Where a child continues to make less than expected progress, despite evidence-based support and interventions that are matched to the child’s area of need, practitioners should consider involving appropriate specialis</w:t>
      </w:r>
      <w:r w:rsidR="00931FE0" w:rsidRPr="00E8283C">
        <w:rPr>
          <w:rFonts w:ascii="Arial" w:hAnsi="Arial" w:cs="Arial"/>
          <w:sz w:val="23"/>
          <w:szCs w:val="23"/>
        </w:rPr>
        <w:t>ts, for example</w:t>
      </w:r>
      <w:r w:rsidR="007E43E1" w:rsidRPr="00E8283C">
        <w:rPr>
          <w:rFonts w:ascii="Arial" w:hAnsi="Arial" w:cs="Arial"/>
          <w:sz w:val="23"/>
          <w:szCs w:val="23"/>
        </w:rPr>
        <w:t>, speech and langua</w:t>
      </w:r>
      <w:r w:rsidR="00931FE0" w:rsidRPr="00E8283C">
        <w:rPr>
          <w:rFonts w:ascii="Arial" w:hAnsi="Arial" w:cs="Arial"/>
          <w:sz w:val="23"/>
          <w:szCs w:val="23"/>
        </w:rPr>
        <w:t xml:space="preserve">ge therapists, Portage workers and </w:t>
      </w:r>
      <w:r w:rsidR="007E43E1" w:rsidRPr="00E8283C">
        <w:rPr>
          <w:rFonts w:ascii="Arial" w:hAnsi="Arial" w:cs="Arial"/>
          <w:sz w:val="23"/>
          <w:szCs w:val="23"/>
        </w:rPr>
        <w:t>educational psyc</w:t>
      </w:r>
      <w:r w:rsidR="00931FE0" w:rsidRPr="00E8283C">
        <w:rPr>
          <w:rFonts w:ascii="Arial" w:hAnsi="Arial" w:cs="Arial"/>
          <w:sz w:val="23"/>
          <w:szCs w:val="23"/>
        </w:rPr>
        <w:t>hologists</w:t>
      </w:r>
      <w:r w:rsidR="007E43E1" w:rsidRPr="00E8283C">
        <w:rPr>
          <w:rFonts w:ascii="Arial" w:hAnsi="Arial" w:cs="Arial"/>
          <w:sz w:val="23"/>
          <w:szCs w:val="23"/>
        </w:rPr>
        <w:t>, who may be able to identify effective strategies, equipment, programmes or other interventions to enable the child to make progress towards the desired learning and development outcomes. The decision to involve specialists should be</w:t>
      </w:r>
      <w:r w:rsidR="00931FE0" w:rsidRPr="00E8283C">
        <w:rPr>
          <w:rFonts w:ascii="Arial" w:hAnsi="Arial" w:cs="Arial"/>
          <w:sz w:val="23"/>
          <w:szCs w:val="23"/>
        </w:rPr>
        <w:t xml:space="preserve"> taken w</w:t>
      </w:r>
      <w:r w:rsidR="00A95D05">
        <w:rPr>
          <w:rFonts w:ascii="Arial" w:hAnsi="Arial" w:cs="Arial"/>
          <w:sz w:val="23"/>
          <w:szCs w:val="23"/>
        </w:rPr>
        <w:t>ith the child’s parents</w:t>
      </w:r>
      <w:r w:rsidR="007E76BB">
        <w:rPr>
          <w:rFonts w:ascii="Arial" w:hAnsi="Arial" w:cs="Arial"/>
          <w:sz w:val="23"/>
          <w:szCs w:val="23"/>
        </w:rPr>
        <w:t>’</w:t>
      </w:r>
      <w:r w:rsidR="00A95D05">
        <w:rPr>
          <w:rFonts w:ascii="Arial" w:hAnsi="Arial" w:cs="Arial"/>
          <w:sz w:val="23"/>
          <w:szCs w:val="23"/>
        </w:rPr>
        <w:t xml:space="preserve"> consent.</w:t>
      </w:r>
    </w:p>
    <w:p w14:paraId="6467E98C" w14:textId="77777777" w:rsidR="00D81B6F" w:rsidRPr="00D81B6F" w:rsidRDefault="00080FEB" w:rsidP="008D27EC">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7.7</w:t>
      </w:r>
      <w:r w:rsidR="00931FE0" w:rsidRPr="00E8283C">
        <w:rPr>
          <w:rFonts w:ascii="Arial" w:hAnsi="Arial" w:cs="Arial"/>
          <w:sz w:val="23"/>
          <w:szCs w:val="23"/>
        </w:rPr>
        <w:tab/>
      </w:r>
      <w:r w:rsidR="007E43E1" w:rsidRPr="00E8283C">
        <w:rPr>
          <w:rFonts w:ascii="Arial" w:hAnsi="Arial" w:cs="Arial"/>
          <w:sz w:val="23"/>
          <w:szCs w:val="23"/>
        </w:rPr>
        <w:t>All schools should have a clear approach to identifying and responding t</w:t>
      </w:r>
      <w:r w:rsidR="00835CF6" w:rsidRPr="00E8283C">
        <w:rPr>
          <w:rFonts w:ascii="Arial" w:hAnsi="Arial" w:cs="Arial"/>
          <w:sz w:val="23"/>
          <w:szCs w:val="23"/>
        </w:rPr>
        <w:t xml:space="preserve">o SEN and should </w:t>
      </w:r>
      <w:r w:rsidR="005E56F8" w:rsidRPr="00E8283C">
        <w:rPr>
          <w:rFonts w:ascii="Arial" w:hAnsi="Arial" w:cs="Arial"/>
          <w:sz w:val="23"/>
          <w:szCs w:val="23"/>
        </w:rPr>
        <w:t xml:space="preserve">consider evidence that a pupil may have a disability under the Equality Act 2010 and, if so, what reasonable adjustments may need to be made for them. </w:t>
      </w:r>
    </w:p>
    <w:p w14:paraId="01778A69" w14:textId="77777777" w:rsidR="00D81B6F" w:rsidRPr="00D81B6F" w:rsidRDefault="00080FEB" w:rsidP="00D81B6F">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7.8</w:t>
      </w:r>
      <w:r w:rsidR="00D81B6F">
        <w:rPr>
          <w:rFonts w:ascii="Arial" w:hAnsi="Arial" w:cs="Arial"/>
          <w:sz w:val="23"/>
          <w:szCs w:val="23"/>
        </w:rPr>
        <w:tab/>
      </w:r>
      <w:r w:rsidR="00D81B6F" w:rsidRPr="00D81B6F">
        <w:rPr>
          <w:rFonts w:ascii="Arial" w:hAnsi="Arial" w:cs="Arial"/>
          <w:sz w:val="23"/>
          <w:szCs w:val="23"/>
        </w:rPr>
        <w:t>Schools should work closely with the local authority and other providers to agree the range of local services and clear arrangements for making appropriate requests. This might include schools commissioni</w:t>
      </w:r>
      <w:r w:rsidR="00C0117F">
        <w:rPr>
          <w:rFonts w:ascii="Arial" w:hAnsi="Arial" w:cs="Arial"/>
          <w:sz w:val="23"/>
          <w:szCs w:val="23"/>
        </w:rPr>
        <w:t>ng specialist services directly.</w:t>
      </w:r>
      <w:r w:rsidR="00D81B6F" w:rsidRPr="00D81B6F">
        <w:rPr>
          <w:rFonts w:ascii="Arial" w:hAnsi="Arial" w:cs="Arial"/>
          <w:sz w:val="23"/>
          <w:szCs w:val="23"/>
        </w:rPr>
        <w:t xml:space="preserve"> Such specialist services include, but are not limited to:</w:t>
      </w:r>
    </w:p>
    <w:p w14:paraId="62059CDC" w14:textId="77777777" w:rsidR="00D81B6F" w:rsidRPr="00D81B6F" w:rsidRDefault="00A168B4" w:rsidP="00D81B6F">
      <w:pPr>
        <w:autoSpaceDE w:val="0"/>
        <w:autoSpaceDN w:val="0"/>
        <w:adjustRightInd w:val="0"/>
        <w:spacing w:line="360" w:lineRule="auto"/>
        <w:ind w:left="720"/>
        <w:rPr>
          <w:rFonts w:ascii="Arial" w:hAnsi="Arial" w:cs="Arial"/>
          <w:sz w:val="23"/>
          <w:szCs w:val="23"/>
        </w:rPr>
      </w:pPr>
      <w:r>
        <w:rPr>
          <w:rFonts w:ascii="Arial" w:hAnsi="Arial" w:cs="Arial"/>
          <w:sz w:val="23"/>
          <w:szCs w:val="23"/>
        </w:rPr>
        <w:lastRenderedPageBreak/>
        <w:t>• Educational P</w:t>
      </w:r>
      <w:r w:rsidR="00D81B6F" w:rsidRPr="00D81B6F">
        <w:rPr>
          <w:rFonts w:ascii="Arial" w:hAnsi="Arial" w:cs="Arial"/>
          <w:sz w:val="23"/>
          <w:szCs w:val="23"/>
        </w:rPr>
        <w:t>sychologists</w:t>
      </w:r>
    </w:p>
    <w:p w14:paraId="0C5F7F0A" w14:textId="77777777" w:rsidR="00D81B6F" w:rsidRPr="00D81B6F" w:rsidRDefault="00D81B6F" w:rsidP="00D81B6F">
      <w:pPr>
        <w:autoSpaceDE w:val="0"/>
        <w:autoSpaceDN w:val="0"/>
        <w:adjustRightInd w:val="0"/>
        <w:spacing w:line="360" w:lineRule="auto"/>
        <w:ind w:left="720"/>
        <w:rPr>
          <w:rFonts w:ascii="Arial" w:hAnsi="Arial" w:cs="Arial"/>
          <w:sz w:val="23"/>
          <w:szCs w:val="23"/>
        </w:rPr>
      </w:pPr>
      <w:r w:rsidRPr="00D81B6F">
        <w:rPr>
          <w:rFonts w:ascii="Arial" w:hAnsi="Arial" w:cs="Arial"/>
          <w:sz w:val="23"/>
          <w:szCs w:val="23"/>
        </w:rPr>
        <w:t>• Child and Adolescent Mental Health Services (CAMHS)</w:t>
      </w:r>
    </w:p>
    <w:p w14:paraId="46995CC7" w14:textId="77777777" w:rsidR="00C23032" w:rsidRDefault="00D81B6F" w:rsidP="00C23032">
      <w:pPr>
        <w:autoSpaceDE w:val="0"/>
        <w:autoSpaceDN w:val="0"/>
        <w:adjustRightInd w:val="0"/>
        <w:spacing w:line="360" w:lineRule="auto"/>
        <w:ind w:left="720"/>
        <w:rPr>
          <w:rFonts w:ascii="Arial" w:hAnsi="Arial" w:cs="Arial"/>
          <w:sz w:val="23"/>
          <w:szCs w:val="23"/>
        </w:rPr>
      </w:pPr>
      <w:r w:rsidRPr="00D81B6F">
        <w:rPr>
          <w:rFonts w:ascii="Arial" w:hAnsi="Arial" w:cs="Arial"/>
          <w:sz w:val="23"/>
          <w:szCs w:val="23"/>
        </w:rPr>
        <w:t xml:space="preserve">• </w:t>
      </w:r>
      <w:r w:rsidR="00C23032" w:rsidRPr="00D81B6F">
        <w:rPr>
          <w:rFonts w:ascii="Arial" w:hAnsi="Arial" w:cs="Arial"/>
          <w:sz w:val="23"/>
          <w:szCs w:val="23"/>
        </w:rPr>
        <w:t>Specialist</w:t>
      </w:r>
      <w:r w:rsidRPr="00D81B6F">
        <w:rPr>
          <w:rFonts w:ascii="Arial" w:hAnsi="Arial" w:cs="Arial"/>
          <w:sz w:val="23"/>
          <w:szCs w:val="23"/>
        </w:rPr>
        <w:t xml:space="preserve"> teachers or support services, including specialist teachers with a mandatory qualification for children wit</w:t>
      </w:r>
      <w:r w:rsidR="007577C1">
        <w:rPr>
          <w:rFonts w:ascii="Arial" w:hAnsi="Arial" w:cs="Arial"/>
          <w:sz w:val="23"/>
          <w:szCs w:val="23"/>
        </w:rPr>
        <w:t>h hearing and vision impairment</w:t>
      </w:r>
      <w:r w:rsidRPr="00D81B6F">
        <w:rPr>
          <w:rFonts w:ascii="Arial" w:hAnsi="Arial" w:cs="Arial"/>
          <w:sz w:val="23"/>
          <w:szCs w:val="23"/>
        </w:rPr>
        <w:t>, including</w:t>
      </w:r>
      <w:r w:rsidR="007E76BB">
        <w:rPr>
          <w:rFonts w:ascii="Arial" w:hAnsi="Arial" w:cs="Arial"/>
          <w:sz w:val="23"/>
          <w:szCs w:val="23"/>
        </w:rPr>
        <w:t xml:space="preserve"> </w:t>
      </w:r>
    </w:p>
    <w:p w14:paraId="04891656" w14:textId="77777777" w:rsidR="00D81B6F" w:rsidRPr="00E8283C" w:rsidRDefault="00D81B6F" w:rsidP="001777B2">
      <w:pPr>
        <w:autoSpaceDE w:val="0"/>
        <w:autoSpaceDN w:val="0"/>
        <w:adjustRightInd w:val="0"/>
        <w:spacing w:line="360" w:lineRule="auto"/>
        <w:ind w:left="720"/>
        <w:rPr>
          <w:rFonts w:ascii="Arial" w:hAnsi="Arial" w:cs="Arial"/>
          <w:sz w:val="23"/>
          <w:szCs w:val="23"/>
        </w:rPr>
      </w:pPr>
      <w:r w:rsidRPr="00D81B6F">
        <w:rPr>
          <w:rFonts w:ascii="Arial" w:hAnsi="Arial" w:cs="Arial"/>
          <w:sz w:val="23"/>
          <w:szCs w:val="23"/>
        </w:rPr>
        <w:t>multi-sensory impairment, and for t</w:t>
      </w:r>
      <w:r w:rsidR="00A95D05">
        <w:rPr>
          <w:rFonts w:ascii="Arial" w:hAnsi="Arial" w:cs="Arial"/>
          <w:sz w:val="23"/>
          <w:szCs w:val="23"/>
        </w:rPr>
        <w:t xml:space="preserve">hose with a physical disability </w:t>
      </w:r>
      <w:r w:rsidR="00C0117F">
        <w:rPr>
          <w:rFonts w:ascii="Arial" w:hAnsi="Arial" w:cs="Arial"/>
          <w:sz w:val="23"/>
          <w:szCs w:val="23"/>
        </w:rPr>
        <w:t>(DfE &amp;</w:t>
      </w:r>
      <w:r w:rsidR="007602E5">
        <w:rPr>
          <w:rFonts w:ascii="Arial" w:hAnsi="Arial" w:cs="Arial"/>
          <w:sz w:val="23"/>
          <w:szCs w:val="23"/>
        </w:rPr>
        <w:t>DH 2015</w:t>
      </w:r>
      <w:r w:rsidR="00C0117F">
        <w:rPr>
          <w:rFonts w:ascii="Arial" w:hAnsi="Arial" w:cs="Arial"/>
          <w:sz w:val="23"/>
          <w:szCs w:val="23"/>
        </w:rPr>
        <w:t>).</w:t>
      </w:r>
    </w:p>
    <w:p w14:paraId="1A2AA521" w14:textId="77777777" w:rsidR="00103491" w:rsidRDefault="00103491" w:rsidP="00CC3A64">
      <w:pPr>
        <w:autoSpaceDE w:val="0"/>
        <w:autoSpaceDN w:val="0"/>
        <w:adjustRightInd w:val="0"/>
        <w:spacing w:line="360" w:lineRule="auto"/>
        <w:ind w:left="720" w:hanging="720"/>
        <w:rPr>
          <w:rFonts w:ascii="Arial" w:hAnsi="Arial" w:cs="Arial"/>
          <w:sz w:val="23"/>
          <w:szCs w:val="23"/>
        </w:rPr>
      </w:pPr>
    </w:p>
    <w:p w14:paraId="710DAC31" w14:textId="77777777" w:rsidR="00835CF6" w:rsidRPr="00C23032" w:rsidRDefault="00080FEB" w:rsidP="00103491">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7.9</w:t>
      </w:r>
      <w:r w:rsidR="00835CF6" w:rsidRPr="00E8283C">
        <w:rPr>
          <w:rFonts w:ascii="Arial" w:hAnsi="Arial" w:cs="Arial"/>
          <w:sz w:val="23"/>
          <w:szCs w:val="23"/>
        </w:rPr>
        <w:tab/>
        <w:t xml:space="preserve">Some children will be identified as having SEN at an early age, </w:t>
      </w:r>
      <w:r w:rsidR="007E76BB">
        <w:rPr>
          <w:rFonts w:ascii="Arial" w:hAnsi="Arial" w:cs="Arial"/>
          <w:sz w:val="23"/>
          <w:szCs w:val="23"/>
        </w:rPr>
        <w:t>whereas</w:t>
      </w:r>
      <w:r w:rsidR="005E56F8" w:rsidRPr="00E8283C">
        <w:rPr>
          <w:rFonts w:ascii="Arial" w:hAnsi="Arial" w:cs="Arial"/>
          <w:sz w:val="23"/>
          <w:szCs w:val="23"/>
        </w:rPr>
        <w:t xml:space="preserve"> for other children and young people difficulties become evident only as they develop. </w:t>
      </w:r>
      <w:r w:rsidR="00835CF6" w:rsidRPr="00E8283C">
        <w:rPr>
          <w:rFonts w:ascii="Arial" w:hAnsi="Arial" w:cs="Arial"/>
          <w:sz w:val="23"/>
          <w:szCs w:val="23"/>
        </w:rPr>
        <w:t>Practitioners working</w:t>
      </w:r>
      <w:r w:rsidR="005E56F8" w:rsidRPr="00E8283C">
        <w:rPr>
          <w:rFonts w:ascii="Arial" w:hAnsi="Arial" w:cs="Arial"/>
          <w:sz w:val="23"/>
          <w:szCs w:val="23"/>
        </w:rPr>
        <w:t xml:space="preserve"> with children and young people should be alert to emerging difficulties and respond </w:t>
      </w:r>
      <w:r w:rsidR="00835CF6" w:rsidRPr="00E8283C">
        <w:rPr>
          <w:rFonts w:ascii="Arial" w:hAnsi="Arial" w:cs="Arial"/>
          <w:sz w:val="23"/>
          <w:szCs w:val="23"/>
        </w:rPr>
        <w:t>at the earliest opportunity.</w:t>
      </w:r>
      <w:r w:rsidR="005E56F8" w:rsidRPr="00E8283C">
        <w:t xml:space="preserve"> </w:t>
      </w:r>
      <w:r w:rsidR="00835CF6" w:rsidRPr="00E8283C">
        <w:rPr>
          <w:rFonts w:ascii="Arial" w:hAnsi="Arial" w:cs="Arial"/>
          <w:sz w:val="23"/>
          <w:szCs w:val="23"/>
        </w:rPr>
        <w:t>I</w:t>
      </w:r>
      <w:r w:rsidR="005E56F8" w:rsidRPr="00E8283C">
        <w:rPr>
          <w:rFonts w:ascii="Arial" w:hAnsi="Arial" w:cs="Arial"/>
          <w:sz w:val="23"/>
          <w:szCs w:val="23"/>
        </w:rPr>
        <w:t>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emotional or behaviou</w:t>
      </w:r>
      <w:r w:rsidR="00835CF6" w:rsidRPr="00E8283C">
        <w:rPr>
          <w:rFonts w:ascii="Arial" w:hAnsi="Arial" w:cs="Arial"/>
          <w:sz w:val="23"/>
          <w:szCs w:val="23"/>
        </w:rPr>
        <w:t xml:space="preserve">ral difficulties. Where children begin to display challenging </w:t>
      </w:r>
      <w:proofErr w:type="gramStart"/>
      <w:r w:rsidR="00835CF6" w:rsidRPr="00E8283C">
        <w:rPr>
          <w:rFonts w:ascii="Arial" w:hAnsi="Arial" w:cs="Arial"/>
          <w:sz w:val="23"/>
          <w:szCs w:val="23"/>
        </w:rPr>
        <w:t>behaviours</w:t>
      </w:r>
      <w:proofErr w:type="gramEnd"/>
      <w:r w:rsidR="00835CF6" w:rsidRPr="00E8283C">
        <w:rPr>
          <w:rFonts w:ascii="Arial" w:hAnsi="Arial" w:cs="Arial"/>
          <w:sz w:val="23"/>
          <w:szCs w:val="23"/>
        </w:rPr>
        <w:t xml:space="preserve"> which may lead to temporary or p</w:t>
      </w:r>
      <w:r w:rsidR="00C0117F">
        <w:rPr>
          <w:rFonts w:ascii="Arial" w:hAnsi="Arial" w:cs="Arial"/>
          <w:sz w:val="23"/>
          <w:szCs w:val="23"/>
        </w:rPr>
        <w:t>ermanent exclusions this can place</w:t>
      </w:r>
      <w:r w:rsidR="00835CF6" w:rsidRPr="00E8283C">
        <w:rPr>
          <w:rFonts w:ascii="Arial" w:hAnsi="Arial" w:cs="Arial"/>
          <w:sz w:val="23"/>
          <w:szCs w:val="23"/>
        </w:rPr>
        <w:t xml:space="preserve"> them at an increased </w:t>
      </w:r>
      <w:r w:rsidR="00A95D05">
        <w:rPr>
          <w:rFonts w:ascii="Arial" w:hAnsi="Arial" w:cs="Arial"/>
          <w:sz w:val="23"/>
          <w:szCs w:val="23"/>
        </w:rPr>
        <w:t xml:space="preserve">risk of abuse and exploitation. </w:t>
      </w:r>
      <w:r w:rsidR="00A95D05" w:rsidRPr="00C23032">
        <w:rPr>
          <w:rFonts w:ascii="Arial" w:hAnsi="Arial" w:cs="Arial"/>
          <w:sz w:val="23"/>
          <w:szCs w:val="23"/>
        </w:rPr>
        <w:t>Children with learning disabilities find it difficult to form relationships, have fewer friends and feel lonelier than non-disabled children (Burke et al 2019)</w:t>
      </w:r>
      <w:r w:rsidR="007E76BB" w:rsidRPr="00C23032">
        <w:rPr>
          <w:rFonts w:ascii="Arial" w:hAnsi="Arial" w:cs="Arial"/>
          <w:sz w:val="23"/>
          <w:szCs w:val="23"/>
        </w:rPr>
        <w:t>-</w:t>
      </w:r>
      <w:r w:rsidR="00A95D05" w:rsidRPr="00C23032">
        <w:rPr>
          <w:rFonts w:ascii="Arial" w:hAnsi="Arial" w:cs="Arial"/>
          <w:sz w:val="23"/>
          <w:szCs w:val="23"/>
        </w:rPr>
        <w:t xml:space="preserve"> this could make them a target for perpetrators of abuse and exploitation.</w:t>
      </w:r>
    </w:p>
    <w:p w14:paraId="3493BF66" w14:textId="77777777" w:rsidR="00F448EC" w:rsidRDefault="00080FEB" w:rsidP="009E0662">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7.10</w:t>
      </w:r>
      <w:r w:rsidR="00E8283C" w:rsidRPr="00E8283C">
        <w:rPr>
          <w:rFonts w:ascii="Arial" w:hAnsi="Arial" w:cs="Arial"/>
          <w:sz w:val="23"/>
          <w:szCs w:val="23"/>
        </w:rPr>
        <w:tab/>
      </w:r>
      <w:r w:rsidR="00F448EC" w:rsidRPr="00F448EC">
        <w:rPr>
          <w:rFonts w:ascii="Arial" w:hAnsi="Arial" w:cs="Arial"/>
          <w:sz w:val="23"/>
          <w:szCs w:val="23"/>
        </w:rPr>
        <w:t>Persistent disruptive or withdrawn behaviours do not necessarily mean that a child or young person has SEN</w:t>
      </w:r>
      <w:r w:rsidR="00ED5698">
        <w:rPr>
          <w:rFonts w:ascii="Arial" w:hAnsi="Arial" w:cs="Arial"/>
          <w:sz w:val="23"/>
          <w:szCs w:val="23"/>
        </w:rPr>
        <w:t xml:space="preserve"> </w:t>
      </w:r>
      <w:r w:rsidR="003709A2">
        <w:rPr>
          <w:rFonts w:ascii="Arial" w:hAnsi="Arial" w:cs="Arial"/>
          <w:sz w:val="23"/>
          <w:szCs w:val="23"/>
        </w:rPr>
        <w:t xml:space="preserve">as these could be due </w:t>
      </w:r>
      <w:r w:rsidR="00103491">
        <w:rPr>
          <w:rFonts w:ascii="Arial" w:hAnsi="Arial" w:cs="Arial"/>
          <w:sz w:val="23"/>
          <w:szCs w:val="23"/>
        </w:rPr>
        <w:t xml:space="preserve">to </w:t>
      </w:r>
      <w:r w:rsidR="003709A2">
        <w:rPr>
          <w:rFonts w:ascii="Arial" w:hAnsi="Arial" w:cs="Arial"/>
          <w:sz w:val="23"/>
          <w:szCs w:val="23"/>
        </w:rPr>
        <w:t>wider mental health issues such as bullying or bereavement</w:t>
      </w:r>
      <w:r w:rsidR="00F448EC" w:rsidRPr="00F448EC">
        <w:rPr>
          <w:rFonts w:ascii="Arial" w:hAnsi="Arial" w:cs="Arial"/>
          <w:sz w:val="23"/>
          <w:szCs w:val="23"/>
        </w:rPr>
        <w:t>. Where there are concerns, there should be an assessment to determine whether there are any causal factors such as undiagnosed learning difficulties</w:t>
      </w:r>
      <w:r w:rsidR="008D27EC">
        <w:rPr>
          <w:rFonts w:ascii="Arial" w:hAnsi="Arial" w:cs="Arial"/>
          <w:sz w:val="23"/>
          <w:szCs w:val="23"/>
        </w:rPr>
        <w:t xml:space="preserve"> /disabilities, </w:t>
      </w:r>
      <w:r w:rsidR="00F448EC" w:rsidRPr="00F448EC">
        <w:rPr>
          <w:rFonts w:ascii="Arial" w:hAnsi="Arial" w:cs="Arial"/>
          <w:sz w:val="23"/>
          <w:szCs w:val="23"/>
        </w:rPr>
        <w:t xml:space="preserve">communication or mental health issues. If it is thought housing, family or other domestic circumstances may be contributing to the presenting behaviour a multi-agency approach, supported </w:t>
      </w:r>
      <w:proofErr w:type="gramStart"/>
      <w:r w:rsidR="00F448EC" w:rsidRPr="00F448EC">
        <w:rPr>
          <w:rFonts w:ascii="Arial" w:hAnsi="Arial" w:cs="Arial"/>
          <w:sz w:val="23"/>
          <w:szCs w:val="23"/>
        </w:rPr>
        <w:t>by the use of</w:t>
      </w:r>
      <w:proofErr w:type="gramEnd"/>
      <w:r w:rsidR="00F448EC" w:rsidRPr="00F448EC">
        <w:rPr>
          <w:rFonts w:ascii="Arial" w:hAnsi="Arial" w:cs="Arial"/>
          <w:sz w:val="23"/>
          <w:szCs w:val="23"/>
        </w:rPr>
        <w:t xml:space="preserve"> approaches such as the Early Help Assessment, ma</w:t>
      </w:r>
      <w:r w:rsidR="007602E5">
        <w:rPr>
          <w:rFonts w:ascii="Arial" w:hAnsi="Arial" w:cs="Arial"/>
          <w:sz w:val="23"/>
          <w:szCs w:val="23"/>
        </w:rPr>
        <w:t>y be appropriate. (DfE &amp; DH 2015</w:t>
      </w:r>
      <w:r w:rsidR="00F448EC" w:rsidRPr="00F448EC">
        <w:rPr>
          <w:rFonts w:ascii="Arial" w:hAnsi="Arial" w:cs="Arial"/>
          <w:sz w:val="23"/>
          <w:szCs w:val="23"/>
        </w:rPr>
        <w:t>, p.96).</w:t>
      </w:r>
      <w:r w:rsidR="00F448EC" w:rsidRPr="00F448EC">
        <w:t xml:space="preserve"> </w:t>
      </w:r>
    </w:p>
    <w:p w14:paraId="23227F9A" w14:textId="77777777" w:rsidR="00C54EE6" w:rsidRDefault="00080FEB" w:rsidP="001777B2">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7.11</w:t>
      </w:r>
      <w:r w:rsidR="008D27EC">
        <w:rPr>
          <w:rFonts w:ascii="Arial" w:hAnsi="Arial" w:cs="Arial"/>
          <w:sz w:val="23"/>
          <w:szCs w:val="23"/>
        </w:rPr>
        <w:tab/>
      </w:r>
      <w:r w:rsidR="00F448EC">
        <w:rPr>
          <w:rFonts w:ascii="Arial" w:hAnsi="Arial" w:cs="Arial"/>
          <w:sz w:val="23"/>
          <w:szCs w:val="23"/>
        </w:rPr>
        <w:t xml:space="preserve">Where a child is open to children’s social care </w:t>
      </w:r>
      <w:r w:rsidR="00981589">
        <w:rPr>
          <w:rFonts w:ascii="Arial" w:hAnsi="Arial" w:cs="Arial"/>
          <w:sz w:val="23"/>
          <w:szCs w:val="23"/>
        </w:rPr>
        <w:t>due to safeguarding concerns which may</w:t>
      </w:r>
      <w:r w:rsidR="00ED5698">
        <w:rPr>
          <w:rFonts w:ascii="Arial" w:hAnsi="Arial" w:cs="Arial"/>
          <w:sz w:val="23"/>
          <w:szCs w:val="23"/>
        </w:rPr>
        <w:t>,</w:t>
      </w:r>
      <w:r w:rsidR="00981589">
        <w:rPr>
          <w:rFonts w:ascii="Arial" w:hAnsi="Arial" w:cs="Arial"/>
          <w:sz w:val="23"/>
          <w:szCs w:val="23"/>
        </w:rPr>
        <w:t xml:space="preserve"> </w:t>
      </w:r>
      <w:r w:rsidR="008D27EC">
        <w:rPr>
          <w:rFonts w:ascii="Arial" w:hAnsi="Arial" w:cs="Arial"/>
          <w:sz w:val="23"/>
          <w:szCs w:val="23"/>
        </w:rPr>
        <w:t xml:space="preserve">depending on the level of risk, </w:t>
      </w:r>
      <w:r w:rsidR="00981589">
        <w:rPr>
          <w:rFonts w:ascii="Arial" w:hAnsi="Arial" w:cs="Arial"/>
          <w:sz w:val="23"/>
          <w:szCs w:val="23"/>
        </w:rPr>
        <w:t xml:space="preserve">be </w:t>
      </w:r>
      <w:r w:rsidR="00F448EC">
        <w:rPr>
          <w:rFonts w:ascii="Arial" w:hAnsi="Arial" w:cs="Arial"/>
          <w:sz w:val="23"/>
          <w:szCs w:val="23"/>
        </w:rPr>
        <w:t xml:space="preserve">under the auspices of early help, child in need, child protection or </w:t>
      </w:r>
      <w:r w:rsidR="008D27EC">
        <w:rPr>
          <w:rFonts w:ascii="Arial" w:hAnsi="Arial" w:cs="Arial"/>
          <w:sz w:val="23"/>
          <w:szCs w:val="23"/>
        </w:rPr>
        <w:t>a</w:t>
      </w:r>
      <w:r w:rsidR="00981589">
        <w:rPr>
          <w:rFonts w:ascii="Arial" w:hAnsi="Arial" w:cs="Arial"/>
          <w:sz w:val="23"/>
          <w:szCs w:val="23"/>
        </w:rPr>
        <w:t xml:space="preserve"> </w:t>
      </w:r>
      <w:r w:rsidR="00F448EC">
        <w:rPr>
          <w:rFonts w:ascii="Arial" w:hAnsi="Arial" w:cs="Arial"/>
          <w:sz w:val="23"/>
          <w:szCs w:val="23"/>
        </w:rPr>
        <w:t xml:space="preserve">looked after </w:t>
      </w:r>
      <w:r w:rsidR="00981589">
        <w:rPr>
          <w:rFonts w:ascii="Arial" w:hAnsi="Arial" w:cs="Arial"/>
          <w:sz w:val="23"/>
          <w:szCs w:val="23"/>
        </w:rPr>
        <w:t xml:space="preserve">child, </w:t>
      </w:r>
      <w:r w:rsidR="00ED5698">
        <w:rPr>
          <w:rFonts w:ascii="Arial" w:hAnsi="Arial" w:cs="Arial"/>
          <w:sz w:val="23"/>
          <w:szCs w:val="23"/>
        </w:rPr>
        <w:t xml:space="preserve">the team around the child/family must consider </w:t>
      </w:r>
      <w:r w:rsidR="00981589">
        <w:rPr>
          <w:rFonts w:ascii="Arial" w:hAnsi="Arial" w:cs="Arial"/>
          <w:sz w:val="23"/>
          <w:szCs w:val="23"/>
        </w:rPr>
        <w:t xml:space="preserve">whether the individual has any learning difficulties / </w:t>
      </w:r>
      <w:r w:rsidR="00981589">
        <w:rPr>
          <w:rFonts w:ascii="Arial" w:hAnsi="Arial" w:cs="Arial"/>
          <w:sz w:val="23"/>
          <w:szCs w:val="23"/>
        </w:rPr>
        <w:lastRenderedPageBreak/>
        <w:t>disabilities which could impact on their ability</w:t>
      </w:r>
      <w:r w:rsidR="00ED5698">
        <w:rPr>
          <w:rFonts w:ascii="Arial" w:hAnsi="Arial" w:cs="Arial"/>
          <w:sz w:val="23"/>
          <w:szCs w:val="23"/>
        </w:rPr>
        <w:t xml:space="preserve"> and </w:t>
      </w:r>
      <w:r w:rsidR="00981589">
        <w:rPr>
          <w:rFonts w:ascii="Arial" w:hAnsi="Arial" w:cs="Arial"/>
          <w:sz w:val="23"/>
          <w:szCs w:val="23"/>
        </w:rPr>
        <w:t>capacity to consent to wider issues affecting their social functioning</w:t>
      </w:r>
      <w:r w:rsidR="00ED5698">
        <w:rPr>
          <w:rFonts w:ascii="Arial" w:hAnsi="Arial" w:cs="Arial"/>
          <w:sz w:val="23"/>
          <w:szCs w:val="23"/>
        </w:rPr>
        <w:t>,</w:t>
      </w:r>
      <w:r w:rsidR="00981589">
        <w:rPr>
          <w:rFonts w:ascii="Arial" w:hAnsi="Arial" w:cs="Arial"/>
          <w:sz w:val="23"/>
          <w:szCs w:val="23"/>
        </w:rPr>
        <w:t xml:space="preserve"> specifically relating to placing themselves at risk. </w:t>
      </w:r>
    </w:p>
    <w:p w14:paraId="7D85FEB9" w14:textId="77777777" w:rsidR="00F448EC" w:rsidRDefault="00080FEB" w:rsidP="008D27EC">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7.12</w:t>
      </w:r>
      <w:r w:rsidR="00ED5698">
        <w:rPr>
          <w:rFonts w:ascii="Arial" w:hAnsi="Arial" w:cs="Arial"/>
          <w:sz w:val="23"/>
          <w:szCs w:val="23"/>
        </w:rPr>
        <w:tab/>
      </w:r>
      <w:r w:rsidR="00981589">
        <w:rPr>
          <w:rFonts w:ascii="Arial" w:hAnsi="Arial" w:cs="Arial"/>
          <w:sz w:val="23"/>
          <w:szCs w:val="23"/>
        </w:rPr>
        <w:t xml:space="preserve">Where </w:t>
      </w:r>
      <w:r w:rsidR="00ED5698">
        <w:rPr>
          <w:rFonts w:ascii="Arial" w:hAnsi="Arial" w:cs="Arial"/>
          <w:sz w:val="23"/>
          <w:szCs w:val="23"/>
        </w:rPr>
        <w:t>there are concerns that there may be an underlying learning difficulty / disability then these should be discussed with the child and family/carers and appropriate referrals made</w:t>
      </w:r>
      <w:r w:rsidR="001777B2">
        <w:rPr>
          <w:rFonts w:ascii="Arial" w:hAnsi="Arial" w:cs="Arial"/>
          <w:sz w:val="23"/>
          <w:szCs w:val="23"/>
        </w:rPr>
        <w:t>.</w:t>
      </w:r>
    </w:p>
    <w:p w14:paraId="1889FFDD" w14:textId="77777777" w:rsidR="00103491" w:rsidRDefault="00103491" w:rsidP="00CC3A64">
      <w:pPr>
        <w:autoSpaceDE w:val="0"/>
        <w:autoSpaceDN w:val="0"/>
        <w:adjustRightInd w:val="0"/>
        <w:spacing w:line="360" w:lineRule="auto"/>
        <w:ind w:left="720" w:hanging="720"/>
        <w:rPr>
          <w:rFonts w:ascii="Arial" w:hAnsi="Arial" w:cs="Arial"/>
          <w:sz w:val="23"/>
          <w:szCs w:val="23"/>
        </w:rPr>
      </w:pPr>
    </w:p>
    <w:p w14:paraId="0129701F" w14:textId="77777777" w:rsidR="00103491" w:rsidRDefault="00103491" w:rsidP="00CC3A64">
      <w:pPr>
        <w:autoSpaceDE w:val="0"/>
        <w:autoSpaceDN w:val="0"/>
        <w:adjustRightInd w:val="0"/>
        <w:spacing w:line="360" w:lineRule="auto"/>
        <w:ind w:left="720" w:hanging="720"/>
        <w:rPr>
          <w:rFonts w:ascii="Arial" w:hAnsi="Arial" w:cs="Arial"/>
          <w:sz w:val="23"/>
          <w:szCs w:val="23"/>
        </w:rPr>
      </w:pPr>
    </w:p>
    <w:p w14:paraId="2DBEF688" w14:textId="77777777" w:rsidR="003709A2" w:rsidRDefault="00080FEB" w:rsidP="00103491">
      <w:pPr>
        <w:autoSpaceDE w:val="0"/>
        <w:autoSpaceDN w:val="0"/>
        <w:adjustRightInd w:val="0"/>
        <w:spacing w:line="360" w:lineRule="auto"/>
        <w:ind w:left="720" w:hanging="720"/>
        <w:rPr>
          <w:rFonts w:ascii="Arial" w:hAnsi="Arial" w:cs="Arial"/>
          <w:sz w:val="23"/>
          <w:szCs w:val="23"/>
        </w:rPr>
      </w:pPr>
      <w:r>
        <w:rPr>
          <w:rFonts w:ascii="Arial" w:hAnsi="Arial" w:cs="Arial"/>
          <w:sz w:val="23"/>
          <w:szCs w:val="23"/>
        </w:rPr>
        <w:t>7.13</w:t>
      </w:r>
      <w:r w:rsidR="003709A2">
        <w:rPr>
          <w:rFonts w:ascii="Arial" w:hAnsi="Arial" w:cs="Arial"/>
          <w:sz w:val="23"/>
          <w:szCs w:val="23"/>
        </w:rPr>
        <w:tab/>
      </w:r>
      <w:r w:rsidR="003709A2" w:rsidRPr="00790245">
        <w:rPr>
          <w:rFonts w:ascii="Arial" w:hAnsi="Arial" w:cs="Arial"/>
          <w:sz w:val="23"/>
          <w:szCs w:val="23"/>
        </w:rPr>
        <w:t>The relevance for children being diagnos</w:t>
      </w:r>
      <w:r w:rsidR="003709A2">
        <w:rPr>
          <w:rFonts w:ascii="Arial" w:hAnsi="Arial" w:cs="Arial"/>
          <w:sz w:val="23"/>
          <w:szCs w:val="23"/>
        </w:rPr>
        <w:t>ed</w:t>
      </w:r>
      <w:r w:rsidR="003709A2" w:rsidRPr="00790245">
        <w:rPr>
          <w:rFonts w:ascii="Arial" w:hAnsi="Arial" w:cs="Arial"/>
          <w:sz w:val="23"/>
          <w:szCs w:val="23"/>
        </w:rPr>
        <w:t xml:space="preserve"> as having a disability is considered in terms of </w:t>
      </w:r>
      <w:r w:rsidR="003709A2">
        <w:rPr>
          <w:rFonts w:ascii="Arial" w:hAnsi="Arial" w:cs="Arial"/>
          <w:sz w:val="23"/>
          <w:szCs w:val="23"/>
        </w:rPr>
        <w:t xml:space="preserve">meeting the criteria </w:t>
      </w:r>
      <w:r w:rsidR="009F37CE">
        <w:rPr>
          <w:rFonts w:ascii="Arial" w:hAnsi="Arial" w:cs="Arial"/>
          <w:sz w:val="23"/>
          <w:szCs w:val="23"/>
        </w:rPr>
        <w:t xml:space="preserve">and </w:t>
      </w:r>
      <w:r w:rsidR="003709A2" w:rsidRPr="00790245">
        <w:rPr>
          <w:rFonts w:ascii="Arial" w:hAnsi="Arial" w:cs="Arial"/>
          <w:sz w:val="23"/>
          <w:szCs w:val="23"/>
        </w:rPr>
        <w:t>is highly significant to them being eligi</w:t>
      </w:r>
      <w:r w:rsidR="009F37CE">
        <w:rPr>
          <w:rFonts w:ascii="Arial" w:hAnsi="Arial" w:cs="Arial"/>
          <w:sz w:val="23"/>
          <w:szCs w:val="23"/>
        </w:rPr>
        <w:t>ble as an adult to</w:t>
      </w:r>
      <w:r w:rsidR="003709A2" w:rsidRPr="00790245">
        <w:rPr>
          <w:rFonts w:ascii="Arial" w:hAnsi="Arial" w:cs="Arial"/>
          <w:sz w:val="23"/>
          <w:szCs w:val="23"/>
        </w:rPr>
        <w:t xml:space="preserve"> access a range of provision including financial and ongoing support to services.</w:t>
      </w:r>
      <w:r w:rsidR="003709A2" w:rsidRPr="003709A2">
        <w:t xml:space="preserve"> </w:t>
      </w:r>
      <w:r w:rsidR="003709A2" w:rsidRPr="00790245">
        <w:rPr>
          <w:rFonts w:ascii="Arial" w:hAnsi="Arial" w:cs="Arial"/>
          <w:sz w:val="23"/>
          <w:szCs w:val="23"/>
        </w:rPr>
        <w:t>Even young people with a mild disability are considered to have a reduced intellectual ability and have difficulty with everyday activities – for example household tasks, socialising or managing money – which affects someone for their whole life</w:t>
      </w:r>
      <w:r w:rsidR="003709A2">
        <w:rPr>
          <w:rFonts w:ascii="Arial" w:hAnsi="Arial" w:cs="Arial"/>
          <w:sz w:val="23"/>
          <w:szCs w:val="23"/>
        </w:rPr>
        <w:t xml:space="preserve">. </w:t>
      </w:r>
      <w:r w:rsidR="003709A2" w:rsidRPr="003709A2">
        <w:rPr>
          <w:rFonts w:ascii="Arial" w:hAnsi="Arial" w:cs="Arial"/>
          <w:sz w:val="23"/>
          <w:szCs w:val="23"/>
        </w:rPr>
        <w:t xml:space="preserve">An additional safeguard is that as a result of a young person having a diagnosis of a learning disability, GPs will offer an </w:t>
      </w:r>
      <w:r w:rsidR="003709A2">
        <w:rPr>
          <w:rFonts w:ascii="Arial" w:hAnsi="Arial" w:cs="Arial"/>
          <w:sz w:val="23"/>
          <w:szCs w:val="23"/>
        </w:rPr>
        <w:t>annual health care check from 14 years of age</w:t>
      </w:r>
      <w:r w:rsidR="003709A2" w:rsidRPr="003709A2">
        <w:rPr>
          <w:rFonts w:ascii="Arial" w:hAnsi="Arial" w:cs="Arial"/>
          <w:sz w:val="23"/>
          <w:szCs w:val="23"/>
        </w:rPr>
        <w:t xml:space="preserve"> which will support identifying and addressing potential unmet health needs and those who require ongoing support.</w:t>
      </w:r>
    </w:p>
    <w:p w14:paraId="12048BC3" w14:textId="77777777" w:rsidR="002743BA" w:rsidRPr="001777B2" w:rsidRDefault="009E0662" w:rsidP="001777B2">
      <w:pPr>
        <w:autoSpaceDE w:val="0"/>
        <w:autoSpaceDN w:val="0"/>
        <w:adjustRightInd w:val="0"/>
        <w:spacing w:line="360" w:lineRule="auto"/>
        <w:ind w:left="720" w:hanging="720"/>
        <w:rPr>
          <w:rFonts w:ascii="Arial" w:hAnsi="Arial" w:cs="Arial"/>
          <w:sz w:val="23"/>
          <w:szCs w:val="23"/>
        </w:rPr>
        <w:sectPr w:rsidR="002743BA" w:rsidRPr="001777B2" w:rsidSect="00260B32">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docGrid w:linePitch="360"/>
        </w:sectPr>
      </w:pPr>
      <w:r>
        <w:rPr>
          <w:rFonts w:ascii="Arial" w:hAnsi="Arial" w:cs="Arial"/>
          <w:sz w:val="23"/>
          <w:szCs w:val="23"/>
        </w:rPr>
        <w:t>7.14</w:t>
      </w:r>
      <w:r>
        <w:rPr>
          <w:rFonts w:ascii="Arial" w:hAnsi="Arial" w:cs="Arial"/>
          <w:sz w:val="23"/>
          <w:szCs w:val="23"/>
        </w:rPr>
        <w:tab/>
      </w:r>
      <w:r w:rsidRPr="00C23032">
        <w:rPr>
          <w:rFonts w:ascii="Arial" w:hAnsi="Arial" w:cs="Arial"/>
          <w:sz w:val="23"/>
          <w:szCs w:val="23"/>
        </w:rPr>
        <w:t xml:space="preserve">Transitioning from child to adult services </w:t>
      </w:r>
      <w:r w:rsidR="007E76BB" w:rsidRPr="00C23032">
        <w:rPr>
          <w:rFonts w:ascii="Arial" w:hAnsi="Arial" w:cs="Arial"/>
          <w:sz w:val="23"/>
          <w:szCs w:val="23"/>
        </w:rPr>
        <w:t xml:space="preserve">is </w:t>
      </w:r>
      <w:r w:rsidRPr="00C23032">
        <w:rPr>
          <w:rFonts w:ascii="Arial" w:hAnsi="Arial" w:cs="Arial"/>
          <w:sz w:val="23"/>
          <w:szCs w:val="23"/>
        </w:rPr>
        <w:t xml:space="preserve">difficult for any young person particularly where they have a </w:t>
      </w:r>
      <w:r w:rsidR="00245B99" w:rsidRPr="00C23032">
        <w:rPr>
          <w:rFonts w:ascii="Arial" w:hAnsi="Arial" w:cs="Arial"/>
          <w:sz w:val="23"/>
          <w:szCs w:val="23"/>
        </w:rPr>
        <w:t xml:space="preserve">learning difficulty or </w:t>
      </w:r>
      <w:r w:rsidRPr="00C23032">
        <w:rPr>
          <w:rFonts w:ascii="Arial" w:hAnsi="Arial" w:cs="Arial"/>
          <w:sz w:val="23"/>
          <w:szCs w:val="23"/>
        </w:rPr>
        <w:t>disability. They may also be transitioning from multiple services such as education, mental health services and social care</w:t>
      </w:r>
      <w:r w:rsidR="007E76BB" w:rsidRPr="00C23032">
        <w:rPr>
          <w:rFonts w:ascii="Arial" w:hAnsi="Arial" w:cs="Arial"/>
          <w:sz w:val="23"/>
          <w:szCs w:val="23"/>
        </w:rPr>
        <w:t>,</w:t>
      </w:r>
      <w:r w:rsidRPr="00C23032">
        <w:rPr>
          <w:rFonts w:ascii="Arial" w:hAnsi="Arial" w:cs="Arial"/>
          <w:sz w:val="23"/>
          <w:szCs w:val="23"/>
        </w:rPr>
        <w:t xml:space="preserve"> and it is essential that </w:t>
      </w:r>
      <w:r w:rsidR="00245B99" w:rsidRPr="00C23032">
        <w:rPr>
          <w:rFonts w:ascii="Arial" w:hAnsi="Arial" w:cs="Arial"/>
          <w:sz w:val="23"/>
          <w:szCs w:val="23"/>
        </w:rPr>
        <w:t xml:space="preserve">robust plans, developed and agreed with the young person provide a seamless and safe transfer. </w:t>
      </w:r>
    </w:p>
    <w:p w14:paraId="53727A56" w14:textId="77777777" w:rsidR="001777B2" w:rsidRDefault="001777B2" w:rsidP="001777B2">
      <w:pPr>
        <w:spacing w:line="360" w:lineRule="auto"/>
        <w:rPr>
          <w:rFonts w:ascii="Arial" w:hAnsi="Arial" w:cs="Arial"/>
          <w:b/>
        </w:rPr>
      </w:pPr>
    </w:p>
    <w:p w14:paraId="69CC2A2A" w14:textId="77777777" w:rsidR="001777B2" w:rsidRDefault="001777B2" w:rsidP="001777B2">
      <w:pPr>
        <w:spacing w:line="360" w:lineRule="auto"/>
        <w:rPr>
          <w:rFonts w:ascii="Arial" w:hAnsi="Arial" w:cs="Arial"/>
          <w:b/>
        </w:rPr>
      </w:pPr>
      <w:r w:rsidRPr="009E0662">
        <w:rPr>
          <w:rFonts w:ascii="Arial" w:hAnsi="Arial" w:cs="Arial"/>
          <w:b/>
        </w:rPr>
        <w:t>Appendix 1</w:t>
      </w:r>
    </w:p>
    <w:p w14:paraId="587A8B96" w14:textId="77777777" w:rsidR="001777B2" w:rsidRPr="00DE35E1" w:rsidRDefault="001777B2" w:rsidP="001777B2">
      <w:pPr>
        <w:spacing w:line="360" w:lineRule="auto"/>
        <w:rPr>
          <w:rFonts w:ascii="Arial" w:hAnsi="Arial" w:cs="Arial"/>
          <w:u w:val="single"/>
        </w:rPr>
      </w:pPr>
      <w:r w:rsidRPr="00DE35E1">
        <w:rPr>
          <w:rFonts w:ascii="Arial" w:hAnsi="Arial" w:cs="Arial"/>
          <w:u w:val="single"/>
        </w:rPr>
        <w:t>DSM-5 Criterion for the diagnosis of intellectual disability from the Diagnostic and Statistical Manual of Menta</w:t>
      </w:r>
      <w:r>
        <w:rPr>
          <w:rFonts w:ascii="Arial" w:hAnsi="Arial" w:cs="Arial"/>
          <w:u w:val="single"/>
        </w:rPr>
        <w:t xml:space="preserve">l Disorders (DSM-5, APA 2013). </w:t>
      </w:r>
    </w:p>
    <w:p w14:paraId="7049DCC5" w14:textId="77777777" w:rsidR="001777B2" w:rsidRPr="00DE35E1" w:rsidRDefault="001777B2" w:rsidP="001777B2">
      <w:pPr>
        <w:spacing w:line="360" w:lineRule="auto"/>
        <w:rPr>
          <w:rFonts w:ascii="Arial" w:hAnsi="Arial" w:cs="Arial"/>
        </w:rPr>
      </w:pPr>
      <w:r w:rsidRPr="00DE35E1">
        <w:rPr>
          <w:rFonts w:ascii="Arial" w:hAnsi="Arial" w:cs="Arial"/>
        </w:rPr>
        <w:t>Severity is assessed across three domains, a summary of the diagnostic criteria for each domain are as follows:</w:t>
      </w:r>
    </w:p>
    <w:p w14:paraId="5CA76541" w14:textId="77777777" w:rsidR="001777B2" w:rsidRPr="00DE35E1" w:rsidRDefault="001777B2" w:rsidP="001777B2">
      <w:pPr>
        <w:spacing w:line="360" w:lineRule="auto"/>
        <w:rPr>
          <w:rFonts w:ascii="Arial" w:hAnsi="Arial" w:cs="Arial"/>
        </w:rPr>
      </w:pPr>
      <w:r w:rsidRPr="00DE35E1">
        <w:rPr>
          <w:rFonts w:ascii="Arial" w:hAnsi="Arial" w:cs="Arial"/>
        </w:rPr>
        <w:t>1. Deficits in intellectual functioning</w:t>
      </w:r>
    </w:p>
    <w:p w14:paraId="1CE459D7" w14:textId="77777777" w:rsidR="001777B2" w:rsidRPr="00DE35E1" w:rsidRDefault="001777B2" w:rsidP="001777B2">
      <w:pPr>
        <w:spacing w:line="360" w:lineRule="auto"/>
        <w:rPr>
          <w:rFonts w:ascii="Arial" w:hAnsi="Arial" w:cs="Arial"/>
        </w:rPr>
      </w:pPr>
      <w:r w:rsidRPr="00DE35E1">
        <w:rPr>
          <w:rFonts w:ascii="Arial" w:hAnsi="Arial" w:cs="Arial"/>
        </w:rPr>
        <w:t>2. Deficits or impairments in adaptive functioning</w:t>
      </w:r>
    </w:p>
    <w:p w14:paraId="7F573DCE" w14:textId="77777777" w:rsidR="001777B2" w:rsidRPr="00DE35E1" w:rsidRDefault="001777B2" w:rsidP="001777B2">
      <w:pPr>
        <w:spacing w:line="360" w:lineRule="auto"/>
        <w:rPr>
          <w:rFonts w:ascii="Arial" w:hAnsi="Arial" w:cs="Arial"/>
        </w:rPr>
      </w:pPr>
      <w:r w:rsidRPr="00DE35E1">
        <w:rPr>
          <w:rFonts w:ascii="Arial" w:hAnsi="Arial" w:cs="Arial"/>
        </w:rPr>
        <w:t xml:space="preserve">3. Deficits in intellectual and adaptive functioning were present during the developmental period. </w:t>
      </w:r>
    </w:p>
    <w:p w14:paraId="50EB0A96" w14:textId="77777777" w:rsidR="001777B2" w:rsidRPr="00DE35E1" w:rsidRDefault="001777B2" w:rsidP="001777B2">
      <w:pPr>
        <w:spacing w:line="360" w:lineRule="auto"/>
        <w:rPr>
          <w:rFonts w:ascii="Arial" w:hAnsi="Arial" w:cs="Arial"/>
          <w:u w:val="single"/>
        </w:rPr>
      </w:pPr>
      <w:r w:rsidRPr="00DE35E1">
        <w:rPr>
          <w:rFonts w:ascii="Arial" w:hAnsi="Arial" w:cs="Arial"/>
          <w:u w:val="single"/>
        </w:rPr>
        <w:t>Deficits in intellectual functioning</w:t>
      </w:r>
    </w:p>
    <w:p w14:paraId="6401F4FB" w14:textId="77777777" w:rsidR="001777B2" w:rsidRPr="00DE35E1" w:rsidRDefault="001777B2" w:rsidP="001777B2">
      <w:pPr>
        <w:spacing w:line="360" w:lineRule="auto"/>
        <w:rPr>
          <w:rFonts w:ascii="Arial" w:hAnsi="Arial" w:cs="Arial"/>
        </w:rPr>
      </w:pPr>
      <w:r w:rsidRPr="00DE35E1">
        <w:rPr>
          <w:rFonts w:ascii="Arial" w:hAnsi="Arial" w:cs="Arial"/>
        </w:rPr>
        <w:t>This includes various mental abilities:</w:t>
      </w:r>
    </w:p>
    <w:p w14:paraId="3A202EE1" w14:textId="77777777" w:rsidR="001777B2" w:rsidRPr="00DE35E1" w:rsidRDefault="001777B2" w:rsidP="001777B2">
      <w:pPr>
        <w:spacing w:line="360" w:lineRule="auto"/>
        <w:rPr>
          <w:rFonts w:ascii="Arial" w:hAnsi="Arial" w:cs="Arial"/>
        </w:rPr>
      </w:pPr>
      <w:r w:rsidRPr="00DE35E1">
        <w:rPr>
          <w:rFonts w:ascii="Arial" w:hAnsi="Arial" w:cs="Arial"/>
        </w:rPr>
        <w:t>•    Reasoning</w:t>
      </w:r>
    </w:p>
    <w:p w14:paraId="7FB34494" w14:textId="77777777" w:rsidR="001777B2" w:rsidRPr="00DE35E1" w:rsidRDefault="001777B2" w:rsidP="001777B2">
      <w:pPr>
        <w:spacing w:line="360" w:lineRule="auto"/>
        <w:rPr>
          <w:rFonts w:ascii="Arial" w:hAnsi="Arial" w:cs="Arial"/>
        </w:rPr>
      </w:pPr>
      <w:r w:rsidRPr="00DE35E1">
        <w:rPr>
          <w:rFonts w:ascii="Arial" w:hAnsi="Arial" w:cs="Arial"/>
        </w:rPr>
        <w:t>•    Problem solving</w:t>
      </w:r>
    </w:p>
    <w:p w14:paraId="1B5ACF9D" w14:textId="77777777" w:rsidR="001777B2" w:rsidRPr="00DE35E1" w:rsidRDefault="001777B2" w:rsidP="001777B2">
      <w:pPr>
        <w:spacing w:line="360" w:lineRule="auto"/>
        <w:rPr>
          <w:rFonts w:ascii="Arial" w:hAnsi="Arial" w:cs="Arial"/>
        </w:rPr>
      </w:pPr>
      <w:r w:rsidRPr="00DE35E1">
        <w:rPr>
          <w:rFonts w:ascii="Arial" w:hAnsi="Arial" w:cs="Arial"/>
        </w:rPr>
        <w:t>•    Planning</w:t>
      </w:r>
    </w:p>
    <w:p w14:paraId="05DB7874" w14:textId="77777777" w:rsidR="001777B2" w:rsidRPr="00DE35E1" w:rsidRDefault="001777B2" w:rsidP="001777B2">
      <w:pPr>
        <w:spacing w:line="360" w:lineRule="auto"/>
        <w:rPr>
          <w:rFonts w:ascii="Arial" w:hAnsi="Arial" w:cs="Arial"/>
        </w:rPr>
      </w:pPr>
      <w:r w:rsidRPr="00DE35E1">
        <w:rPr>
          <w:rFonts w:ascii="Arial" w:hAnsi="Arial" w:cs="Arial"/>
        </w:rPr>
        <w:t>•    Abstract thinking</w:t>
      </w:r>
    </w:p>
    <w:p w14:paraId="4FA8B961" w14:textId="77777777" w:rsidR="001777B2" w:rsidRPr="00DE35E1" w:rsidRDefault="001777B2" w:rsidP="001777B2">
      <w:pPr>
        <w:spacing w:line="360" w:lineRule="auto"/>
        <w:rPr>
          <w:rFonts w:ascii="Arial" w:hAnsi="Arial" w:cs="Arial"/>
        </w:rPr>
      </w:pPr>
      <w:r w:rsidRPr="00DE35E1">
        <w:rPr>
          <w:rFonts w:ascii="Arial" w:hAnsi="Arial" w:cs="Arial"/>
        </w:rPr>
        <w:t>•    Judgment</w:t>
      </w:r>
    </w:p>
    <w:p w14:paraId="16DCA3C5" w14:textId="77777777" w:rsidR="001777B2" w:rsidRPr="00DE35E1" w:rsidRDefault="001777B2" w:rsidP="001777B2">
      <w:pPr>
        <w:spacing w:line="360" w:lineRule="auto"/>
        <w:rPr>
          <w:rFonts w:ascii="Arial" w:hAnsi="Arial" w:cs="Arial"/>
        </w:rPr>
      </w:pPr>
      <w:r w:rsidRPr="00DE35E1">
        <w:rPr>
          <w:rFonts w:ascii="Arial" w:hAnsi="Arial" w:cs="Arial"/>
        </w:rPr>
        <w:t>•    Academic learning (ability to learn in school via traditional teaching methods)</w:t>
      </w:r>
    </w:p>
    <w:p w14:paraId="298374C4" w14:textId="77777777" w:rsidR="001777B2" w:rsidRPr="00DE35E1" w:rsidRDefault="001777B2" w:rsidP="001777B2">
      <w:pPr>
        <w:spacing w:line="360" w:lineRule="auto"/>
        <w:rPr>
          <w:rFonts w:ascii="Arial" w:hAnsi="Arial" w:cs="Arial"/>
        </w:rPr>
      </w:pPr>
      <w:r w:rsidRPr="00DE35E1">
        <w:rPr>
          <w:rFonts w:ascii="Arial" w:hAnsi="Arial" w:cs="Arial"/>
        </w:rPr>
        <w:t>•    Experiential learning (the ability to learn through experience, trial and error, and observation)</w:t>
      </w:r>
    </w:p>
    <w:p w14:paraId="33233F86" w14:textId="77777777" w:rsidR="001777B2" w:rsidRPr="00DE35E1" w:rsidRDefault="001777B2" w:rsidP="001777B2">
      <w:pPr>
        <w:spacing w:line="360" w:lineRule="auto"/>
        <w:rPr>
          <w:rFonts w:ascii="Arial" w:hAnsi="Arial" w:cs="Arial"/>
        </w:rPr>
      </w:pPr>
      <w:r w:rsidRPr="00DE35E1">
        <w:rPr>
          <w:rFonts w:ascii="Arial" w:hAnsi="Arial" w:cs="Arial"/>
        </w:rPr>
        <w:t>These mental abilities are measured by IQ tests. A score of approximately two standard deviations below average represents a significant cognitive deficit.  This is typica</w:t>
      </w:r>
      <w:r>
        <w:rPr>
          <w:rFonts w:ascii="Arial" w:hAnsi="Arial" w:cs="Arial"/>
        </w:rPr>
        <w:t>lly an IQ score of 70 or below.</w:t>
      </w:r>
    </w:p>
    <w:p w14:paraId="6A48B39F" w14:textId="77777777" w:rsidR="001777B2" w:rsidRPr="00DE35E1" w:rsidRDefault="001777B2" w:rsidP="001777B2">
      <w:pPr>
        <w:spacing w:line="360" w:lineRule="auto"/>
        <w:rPr>
          <w:rFonts w:ascii="Arial" w:hAnsi="Arial" w:cs="Arial"/>
          <w:u w:val="single"/>
        </w:rPr>
      </w:pPr>
      <w:r w:rsidRPr="00DE35E1">
        <w:rPr>
          <w:rFonts w:ascii="Arial" w:hAnsi="Arial" w:cs="Arial"/>
          <w:u w:val="single"/>
        </w:rPr>
        <w:t>Deficits or impairments in adaptive functioning</w:t>
      </w:r>
    </w:p>
    <w:p w14:paraId="021FC098" w14:textId="77777777" w:rsidR="001777B2" w:rsidRPr="00DE35E1" w:rsidRDefault="001777B2" w:rsidP="001777B2">
      <w:pPr>
        <w:spacing w:line="360" w:lineRule="auto"/>
        <w:rPr>
          <w:rFonts w:ascii="Arial" w:hAnsi="Arial" w:cs="Arial"/>
        </w:rPr>
      </w:pPr>
      <w:r w:rsidRPr="00DE35E1">
        <w:rPr>
          <w:rFonts w:ascii="Arial" w:hAnsi="Arial" w:cs="Arial"/>
        </w:rPr>
        <w:t xml:space="preserve">This includes skills needed to live in an independent and responsible manner. Limited abilities in these life skills make it difficult to achieve age appropriate standards of behaviour. Without these skills, a person needs additional supports to succeed at school, work, or independent life. </w:t>
      </w:r>
    </w:p>
    <w:p w14:paraId="172C34EE" w14:textId="77777777" w:rsidR="001777B2" w:rsidRDefault="001777B2" w:rsidP="001777B2">
      <w:pPr>
        <w:spacing w:line="360" w:lineRule="auto"/>
        <w:rPr>
          <w:rFonts w:ascii="Arial" w:hAnsi="Arial" w:cs="Arial"/>
          <w:u w:val="single"/>
        </w:rPr>
      </w:pPr>
    </w:p>
    <w:p w14:paraId="15F73A4D" w14:textId="77777777" w:rsidR="001777B2" w:rsidRPr="00DE35E1" w:rsidRDefault="001777B2" w:rsidP="001777B2">
      <w:pPr>
        <w:spacing w:line="360" w:lineRule="auto"/>
        <w:rPr>
          <w:rFonts w:ascii="Arial" w:hAnsi="Arial" w:cs="Arial"/>
        </w:rPr>
      </w:pPr>
      <w:r w:rsidRPr="00DE35E1">
        <w:rPr>
          <w:rFonts w:ascii="Arial" w:hAnsi="Arial" w:cs="Arial"/>
          <w:u w:val="single"/>
        </w:rPr>
        <w:t>Various skills are needed for daily living</w:t>
      </w:r>
      <w:r w:rsidRPr="00DE35E1">
        <w:rPr>
          <w:rFonts w:ascii="Arial" w:hAnsi="Arial" w:cs="Arial"/>
        </w:rPr>
        <w:t xml:space="preserve">: </w:t>
      </w:r>
    </w:p>
    <w:p w14:paraId="48844A0E" w14:textId="77777777" w:rsidR="001777B2" w:rsidRPr="00DE35E1" w:rsidRDefault="001777B2" w:rsidP="001777B2">
      <w:pPr>
        <w:spacing w:line="360" w:lineRule="auto"/>
        <w:rPr>
          <w:rFonts w:ascii="Arial" w:hAnsi="Arial" w:cs="Arial"/>
        </w:rPr>
      </w:pPr>
      <w:r w:rsidRPr="00DE35E1">
        <w:rPr>
          <w:rFonts w:ascii="Arial" w:hAnsi="Arial" w:cs="Arial"/>
        </w:rPr>
        <w:t>•    Communication: This refers to the ability to convey information from one person to another. Communication is conveyed through words and actions. It involves the ability to understand others, and to express oneself through words or actions.</w:t>
      </w:r>
    </w:p>
    <w:p w14:paraId="1619C9C3" w14:textId="77777777" w:rsidR="001777B2" w:rsidRPr="00DE35E1" w:rsidRDefault="001777B2" w:rsidP="001777B2">
      <w:pPr>
        <w:spacing w:line="360" w:lineRule="auto"/>
        <w:rPr>
          <w:rFonts w:ascii="Arial" w:hAnsi="Arial" w:cs="Arial"/>
        </w:rPr>
      </w:pPr>
      <w:r w:rsidRPr="00DE35E1">
        <w:rPr>
          <w:rFonts w:ascii="Arial" w:hAnsi="Arial" w:cs="Arial"/>
        </w:rPr>
        <w:t>•    Social skills: This refers to the ability to interact effectively with others. We usually take social skills for granted. However, these skills are critical for success in life. These skills include the ability to understand and comply with social rules, customs, and standards of public behaviour. This intricate function requires the ability to process figurative language and detect unspoken cues such as body language.</w:t>
      </w:r>
    </w:p>
    <w:p w14:paraId="765E0D09" w14:textId="77777777" w:rsidR="001777B2" w:rsidRPr="00DE35E1" w:rsidRDefault="001777B2" w:rsidP="001777B2">
      <w:pPr>
        <w:spacing w:line="360" w:lineRule="auto"/>
        <w:rPr>
          <w:rFonts w:ascii="Arial" w:hAnsi="Arial" w:cs="Arial"/>
        </w:rPr>
      </w:pPr>
      <w:r w:rsidRPr="00DE35E1">
        <w:rPr>
          <w:rFonts w:ascii="Arial" w:hAnsi="Arial" w:cs="Arial"/>
        </w:rPr>
        <w:t>•    Personal independence at home or in community settings: This refers to the ability to take care of oneself. Some examples are bathing, dressing, and feeding. It also includes the ability to safely complete day-to-day tasks without guidance. Some examples are cooking</w:t>
      </w:r>
      <w:r w:rsidR="00103491">
        <w:rPr>
          <w:rFonts w:ascii="Arial" w:hAnsi="Arial" w:cs="Arial"/>
        </w:rPr>
        <w:t>, cleaning, and laundry. There</w:t>
      </w:r>
      <w:r w:rsidRPr="00DE35E1">
        <w:rPr>
          <w:rFonts w:ascii="Arial" w:hAnsi="Arial" w:cs="Arial"/>
        </w:rPr>
        <w:t xml:space="preserve"> are also routine activities performed in the community. This includes shopping for </w:t>
      </w:r>
      <w:proofErr w:type="gramStart"/>
      <w:r w:rsidRPr="00DE35E1">
        <w:rPr>
          <w:rFonts w:ascii="Arial" w:hAnsi="Arial" w:cs="Arial"/>
        </w:rPr>
        <w:t>groceries, and</w:t>
      </w:r>
      <w:proofErr w:type="gramEnd"/>
      <w:r w:rsidRPr="00DE35E1">
        <w:rPr>
          <w:rFonts w:ascii="Arial" w:hAnsi="Arial" w:cs="Arial"/>
        </w:rPr>
        <w:t xml:space="preserve"> accessing public transportation.</w:t>
      </w:r>
    </w:p>
    <w:p w14:paraId="11271240" w14:textId="77777777" w:rsidR="001777B2" w:rsidRDefault="001777B2" w:rsidP="001777B2">
      <w:pPr>
        <w:spacing w:line="360" w:lineRule="auto"/>
        <w:rPr>
          <w:rFonts w:ascii="Arial" w:hAnsi="Arial" w:cs="Arial"/>
        </w:rPr>
      </w:pPr>
      <w:r w:rsidRPr="00DE35E1">
        <w:rPr>
          <w:rFonts w:ascii="Arial" w:hAnsi="Arial" w:cs="Arial"/>
        </w:rPr>
        <w:t>•    School or work functioning: This refers to the ability to conform to the social standards at work or school. It includes the ability to learn new knowledge, skills, and abilities. Furthermore, people must apply this information in a practical, adaptive manner; without excessive direction or guidance.</w:t>
      </w:r>
    </w:p>
    <w:p w14:paraId="22F3DE05" w14:textId="77777777" w:rsidR="0068157F" w:rsidRDefault="0068157F" w:rsidP="001777B2">
      <w:pPr>
        <w:spacing w:line="360" w:lineRule="auto"/>
        <w:rPr>
          <w:rFonts w:ascii="Arial" w:hAnsi="Arial" w:cs="Arial"/>
          <w:u w:val="single"/>
        </w:rPr>
      </w:pPr>
      <w:r w:rsidRPr="0068157F">
        <w:rPr>
          <w:rFonts w:ascii="Arial" w:hAnsi="Arial" w:cs="Arial"/>
          <w:u w:val="single"/>
        </w:rPr>
        <w:t>Learning D</w:t>
      </w:r>
      <w:r>
        <w:rPr>
          <w:rFonts w:ascii="Arial" w:hAnsi="Arial" w:cs="Arial"/>
          <w:u w:val="single"/>
        </w:rPr>
        <w:t>iffi</w:t>
      </w:r>
      <w:r w:rsidRPr="0068157F">
        <w:rPr>
          <w:rFonts w:ascii="Arial" w:hAnsi="Arial" w:cs="Arial"/>
          <w:u w:val="single"/>
        </w:rPr>
        <w:t>c</w:t>
      </w:r>
      <w:r>
        <w:rPr>
          <w:rFonts w:ascii="Arial" w:hAnsi="Arial" w:cs="Arial"/>
          <w:u w:val="single"/>
        </w:rPr>
        <w:t>u</w:t>
      </w:r>
      <w:r w:rsidRPr="0068157F">
        <w:rPr>
          <w:rFonts w:ascii="Arial" w:hAnsi="Arial" w:cs="Arial"/>
          <w:u w:val="single"/>
        </w:rPr>
        <w:t>lties</w:t>
      </w:r>
      <w:r w:rsidR="00CC3A64">
        <w:rPr>
          <w:rFonts w:ascii="Arial" w:hAnsi="Arial" w:cs="Arial"/>
          <w:u w:val="single"/>
        </w:rPr>
        <w:t xml:space="preserve"> </w:t>
      </w:r>
    </w:p>
    <w:p w14:paraId="00992536" w14:textId="77777777" w:rsidR="00103491" w:rsidRDefault="00103491" w:rsidP="00103491">
      <w:pPr>
        <w:spacing w:line="360" w:lineRule="auto"/>
        <w:rPr>
          <w:rFonts w:ascii="Arial" w:hAnsi="Arial" w:cs="Arial"/>
        </w:rPr>
      </w:pPr>
      <w:r w:rsidRPr="00D357CE">
        <w:rPr>
          <w:rFonts w:ascii="Arial" w:hAnsi="Arial" w:cs="Arial"/>
        </w:rPr>
        <w:t xml:space="preserve">Schools and education professionals tend to use the phrase learning difficulties to describe children who learn at a slower pace than their peers, even with appropriate differentiation.  In education, learning difficulties are not seen as fixed but can vary according to environment, teaching methods, and social and emotional factors. Learning difficulties cover a wide range of needs, including specific learning difficulties (such as </w:t>
      </w:r>
      <w:proofErr w:type="gramStart"/>
      <w:r w:rsidRPr="00D357CE">
        <w:rPr>
          <w:rFonts w:ascii="Arial" w:hAnsi="Arial" w:cs="Arial"/>
        </w:rPr>
        <w:t>Dyslexia  and</w:t>
      </w:r>
      <w:proofErr w:type="gramEnd"/>
      <w:r w:rsidRPr="00D357CE">
        <w:rPr>
          <w:rFonts w:ascii="Arial" w:hAnsi="Arial" w:cs="Arial"/>
        </w:rPr>
        <w:t xml:space="preserve"> Dyscalculia  and Dyspraxia  which may not affect intellect), moderate learning difficulties, severe learning difficulties and profound and multiple learning difficulties.</w:t>
      </w:r>
    </w:p>
    <w:p w14:paraId="0E352F5C" w14:textId="77777777" w:rsidR="00103491" w:rsidRPr="00567850" w:rsidRDefault="00103491" w:rsidP="00103491">
      <w:pPr>
        <w:spacing w:line="360" w:lineRule="auto"/>
        <w:rPr>
          <w:rFonts w:ascii="Arial" w:hAnsi="Arial" w:cs="Arial"/>
          <w:u w:val="single"/>
        </w:rPr>
      </w:pPr>
      <w:r w:rsidRPr="00567850">
        <w:rPr>
          <w:rFonts w:ascii="Arial" w:hAnsi="Arial" w:cs="Arial"/>
          <w:u w:val="single"/>
        </w:rPr>
        <w:t>Special Educational Needs and Disabilities (SEND)</w:t>
      </w:r>
    </w:p>
    <w:p w14:paraId="29668C61" w14:textId="77777777" w:rsidR="00103491" w:rsidRPr="00567850" w:rsidRDefault="00103491" w:rsidP="00103491">
      <w:pPr>
        <w:spacing w:line="360" w:lineRule="auto"/>
        <w:rPr>
          <w:rFonts w:ascii="Arial" w:hAnsi="Arial" w:cs="Arial"/>
        </w:rPr>
      </w:pPr>
      <w:r w:rsidRPr="00567850">
        <w:rPr>
          <w:rFonts w:ascii="Arial" w:hAnsi="Arial" w:cs="Arial"/>
        </w:rPr>
        <w:t xml:space="preserve">In 2014 the SEND Code of Practice was implemented. It provides statutory guidance on duties, policies and procedures relating to Part 3 of the Children and Families Act and associated regulations which apply in England. </w:t>
      </w:r>
    </w:p>
    <w:p w14:paraId="5E242DCE" w14:textId="77777777" w:rsidR="00103491" w:rsidRPr="00567850" w:rsidRDefault="00103491" w:rsidP="00103491">
      <w:pPr>
        <w:spacing w:line="360" w:lineRule="auto"/>
        <w:rPr>
          <w:rFonts w:ascii="Arial" w:hAnsi="Arial" w:cs="Arial"/>
        </w:rPr>
      </w:pPr>
      <w:r w:rsidRPr="00567850">
        <w:rPr>
          <w:rFonts w:ascii="Arial" w:hAnsi="Arial" w:cs="Arial"/>
        </w:rPr>
        <w:t>The regulations are:</w:t>
      </w:r>
    </w:p>
    <w:p w14:paraId="2CFE21C0" w14:textId="77777777" w:rsidR="00103491" w:rsidRDefault="00103491" w:rsidP="00103491">
      <w:pPr>
        <w:spacing w:line="360" w:lineRule="auto"/>
        <w:rPr>
          <w:rFonts w:ascii="Arial" w:hAnsi="Arial" w:cs="Arial"/>
        </w:rPr>
      </w:pPr>
      <w:r w:rsidRPr="00567850">
        <w:rPr>
          <w:rFonts w:ascii="Arial" w:hAnsi="Arial" w:cs="Arial"/>
        </w:rPr>
        <w:t>•</w:t>
      </w:r>
      <w:r w:rsidRPr="00567850">
        <w:rPr>
          <w:rFonts w:ascii="Arial" w:hAnsi="Arial" w:cs="Arial"/>
        </w:rPr>
        <w:tab/>
        <w:t>The Special Educational Needs and Disability Regulations 2014</w:t>
      </w:r>
    </w:p>
    <w:p w14:paraId="2C617FD1" w14:textId="77777777" w:rsidR="008754CA" w:rsidRPr="00567850" w:rsidRDefault="008754CA" w:rsidP="00103491">
      <w:pPr>
        <w:spacing w:line="360" w:lineRule="auto"/>
        <w:rPr>
          <w:rFonts w:ascii="Arial" w:hAnsi="Arial" w:cs="Arial"/>
        </w:rPr>
      </w:pPr>
    </w:p>
    <w:p w14:paraId="33715031" w14:textId="77777777" w:rsidR="00103491" w:rsidRPr="00567850" w:rsidRDefault="00103491" w:rsidP="00103491">
      <w:pPr>
        <w:spacing w:line="360" w:lineRule="auto"/>
        <w:rPr>
          <w:rFonts w:ascii="Arial" w:hAnsi="Arial" w:cs="Arial"/>
        </w:rPr>
      </w:pPr>
      <w:r w:rsidRPr="00567850">
        <w:rPr>
          <w:rFonts w:ascii="Arial" w:hAnsi="Arial" w:cs="Arial"/>
        </w:rPr>
        <w:t>•</w:t>
      </w:r>
      <w:r w:rsidRPr="00567850">
        <w:rPr>
          <w:rFonts w:ascii="Arial" w:hAnsi="Arial" w:cs="Arial"/>
        </w:rPr>
        <w:tab/>
        <w:t>The Special Educational Needs (Personal Budgets and Direct</w:t>
      </w:r>
    </w:p>
    <w:p w14:paraId="1D1E246C" w14:textId="77777777" w:rsidR="00103491" w:rsidRPr="00567850" w:rsidRDefault="00103491" w:rsidP="00103491">
      <w:pPr>
        <w:spacing w:line="360" w:lineRule="auto"/>
        <w:rPr>
          <w:rFonts w:ascii="Arial" w:hAnsi="Arial" w:cs="Arial"/>
        </w:rPr>
      </w:pPr>
      <w:r w:rsidRPr="00567850">
        <w:rPr>
          <w:rFonts w:ascii="Arial" w:hAnsi="Arial" w:cs="Arial"/>
        </w:rPr>
        <w:t xml:space="preserve">            Payments) Regulations</w:t>
      </w:r>
    </w:p>
    <w:p w14:paraId="2867F4B0" w14:textId="77777777" w:rsidR="00103491" w:rsidRPr="00567850" w:rsidRDefault="00103491" w:rsidP="00103491">
      <w:pPr>
        <w:spacing w:line="360" w:lineRule="auto"/>
        <w:rPr>
          <w:rFonts w:ascii="Arial" w:hAnsi="Arial" w:cs="Arial"/>
        </w:rPr>
      </w:pPr>
      <w:r w:rsidRPr="00567850">
        <w:rPr>
          <w:rFonts w:ascii="Arial" w:hAnsi="Arial" w:cs="Arial"/>
        </w:rPr>
        <w:t>•</w:t>
      </w:r>
      <w:r w:rsidRPr="00567850">
        <w:rPr>
          <w:rFonts w:ascii="Arial" w:hAnsi="Arial" w:cs="Arial"/>
        </w:rPr>
        <w:tab/>
        <w:t>The Special Edu</w:t>
      </w:r>
      <w:r w:rsidR="006459B2">
        <w:rPr>
          <w:rFonts w:ascii="Arial" w:hAnsi="Arial" w:cs="Arial"/>
        </w:rPr>
        <w:t>cational Needs and Disability (</w:t>
      </w:r>
      <w:r w:rsidRPr="00567850">
        <w:rPr>
          <w:rFonts w:ascii="Arial" w:hAnsi="Arial" w:cs="Arial"/>
        </w:rPr>
        <w:t>Detained Persons) Regulations 2014</w:t>
      </w:r>
    </w:p>
    <w:p w14:paraId="3722D948" w14:textId="77777777" w:rsidR="00103491" w:rsidRPr="00567850" w:rsidRDefault="00103491" w:rsidP="00103491">
      <w:pPr>
        <w:spacing w:line="360" w:lineRule="auto"/>
        <w:rPr>
          <w:rFonts w:ascii="Arial" w:hAnsi="Arial" w:cs="Arial"/>
        </w:rPr>
      </w:pPr>
      <w:r w:rsidRPr="00567850">
        <w:rPr>
          <w:rFonts w:ascii="Arial" w:hAnsi="Arial" w:cs="Arial"/>
        </w:rPr>
        <w:t>•</w:t>
      </w:r>
      <w:r w:rsidRPr="00567850">
        <w:rPr>
          <w:rFonts w:ascii="Arial" w:hAnsi="Arial" w:cs="Arial"/>
        </w:rPr>
        <w:tab/>
        <w:t>The order setting</w:t>
      </w:r>
      <w:r>
        <w:rPr>
          <w:rFonts w:ascii="Arial" w:hAnsi="Arial" w:cs="Arial"/>
        </w:rPr>
        <w:t xml:space="preserve"> out transitional arrangements </w:t>
      </w:r>
    </w:p>
    <w:p w14:paraId="4EF674B9" w14:textId="77777777" w:rsidR="00103491" w:rsidRPr="00567850" w:rsidRDefault="00103491" w:rsidP="00103491">
      <w:pPr>
        <w:spacing w:line="360" w:lineRule="auto"/>
        <w:rPr>
          <w:rFonts w:ascii="Arial" w:hAnsi="Arial" w:cs="Arial"/>
        </w:rPr>
      </w:pPr>
      <w:r w:rsidRPr="00567850">
        <w:rPr>
          <w:rFonts w:ascii="Arial" w:hAnsi="Arial" w:cs="Arial"/>
        </w:rPr>
        <w:t xml:space="preserve">It includes guidance relating to disabled children and young people as well as those with Special Educational Need (SEN). The code provided additional supportive requirements; where a disabled child or young person requires special educational </w:t>
      </w:r>
      <w:proofErr w:type="gramStart"/>
      <w:r w:rsidRPr="00567850">
        <w:rPr>
          <w:rFonts w:ascii="Arial" w:hAnsi="Arial" w:cs="Arial"/>
        </w:rPr>
        <w:t>provision</w:t>
      </w:r>
      <w:proofErr w:type="gramEnd"/>
      <w:r w:rsidRPr="00567850">
        <w:rPr>
          <w:rFonts w:ascii="Arial" w:hAnsi="Arial" w:cs="Arial"/>
        </w:rPr>
        <w:t xml:space="preserve"> they will also be covered by the SEN definition.</w:t>
      </w:r>
    </w:p>
    <w:p w14:paraId="5FE8C7AE" w14:textId="77777777" w:rsidR="00103491" w:rsidRPr="00567850" w:rsidRDefault="00103491" w:rsidP="00103491">
      <w:pPr>
        <w:spacing w:line="360" w:lineRule="auto"/>
        <w:rPr>
          <w:rFonts w:ascii="Arial" w:hAnsi="Arial" w:cs="Arial"/>
        </w:rPr>
      </w:pPr>
      <w:r w:rsidRPr="00567850">
        <w:rPr>
          <w:rFonts w:ascii="Arial" w:hAnsi="Arial" w:cs="Arial"/>
        </w:rPr>
        <w:t>Speci</w:t>
      </w:r>
      <w:r>
        <w:rPr>
          <w:rFonts w:ascii="Arial" w:hAnsi="Arial" w:cs="Arial"/>
        </w:rPr>
        <w:t>al Educational Needs refers to:</w:t>
      </w:r>
    </w:p>
    <w:p w14:paraId="00413C53" w14:textId="77777777" w:rsidR="00103491" w:rsidRPr="00567850" w:rsidRDefault="00103491" w:rsidP="00103491">
      <w:pPr>
        <w:spacing w:line="360" w:lineRule="auto"/>
        <w:rPr>
          <w:rFonts w:ascii="Arial" w:hAnsi="Arial" w:cs="Arial"/>
        </w:rPr>
      </w:pPr>
      <w:r w:rsidRPr="00567850">
        <w:rPr>
          <w:rFonts w:ascii="Arial" w:hAnsi="Arial" w:cs="Arial"/>
        </w:rPr>
        <w:t xml:space="preserve">A child of compulsory school age or a young person with a learning difficulty or disability if he or she: </w:t>
      </w:r>
    </w:p>
    <w:p w14:paraId="61B3F505" w14:textId="77777777" w:rsidR="00103491" w:rsidRPr="00567850" w:rsidRDefault="00103491" w:rsidP="00103491">
      <w:pPr>
        <w:spacing w:line="360" w:lineRule="auto"/>
        <w:rPr>
          <w:rFonts w:ascii="Arial" w:hAnsi="Arial" w:cs="Arial"/>
        </w:rPr>
      </w:pPr>
      <w:r w:rsidRPr="00567850">
        <w:rPr>
          <w:rFonts w:ascii="Arial" w:hAnsi="Arial" w:cs="Arial"/>
        </w:rPr>
        <w:t>•</w:t>
      </w:r>
      <w:r w:rsidRPr="00567850">
        <w:rPr>
          <w:rFonts w:ascii="Arial" w:hAnsi="Arial" w:cs="Arial"/>
        </w:rPr>
        <w:tab/>
        <w:t xml:space="preserve">has a significantly greater difficulty in learning than </w:t>
      </w:r>
      <w:proofErr w:type="gramStart"/>
      <w:r w:rsidRPr="00567850">
        <w:rPr>
          <w:rFonts w:ascii="Arial" w:hAnsi="Arial" w:cs="Arial"/>
        </w:rPr>
        <w:t>the majority of</w:t>
      </w:r>
      <w:proofErr w:type="gramEnd"/>
      <w:r w:rsidRPr="00567850">
        <w:rPr>
          <w:rFonts w:ascii="Arial" w:hAnsi="Arial" w:cs="Arial"/>
        </w:rPr>
        <w:t xml:space="preserve"> others of the same age, </w:t>
      </w:r>
    </w:p>
    <w:p w14:paraId="4FCBBBD9" w14:textId="77777777" w:rsidR="00103491" w:rsidRPr="00567850" w:rsidRDefault="00103491" w:rsidP="00103491">
      <w:pPr>
        <w:spacing w:line="360" w:lineRule="auto"/>
        <w:rPr>
          <w:rFonts w:ascii="Arial" w:hAnsi="Arial" w:cs="Arial"/>
        </w:rPr>
      </w:pPr>
      <w:r w:rsidRPr="00567850">
        <w:rPr>
          <w:rFonts w:ascii="Arial" w:hAnsi="Arial" w:cs="Arial"/>
        </w:rPr>
        <w:t xml:space="preserve">or </w:t>
      </w:r>
    </w:p>
    <w:p w14:paraId="55F265CC" w14:textId="77777777" w:rsidR="00103491" w:rsidRPr="00567850" w:rsidRDefault="00103491" w:rsidP="00103491">
      <w:pPr>
        <w:spacing w:line="360" w:lineRule="auto"/>
        <w:rPr>
          <w:rFonts w:ascii="Arial" w:hAnsi="Arial" w:cs="Arial"/>
        </w:rPr>
      </w:pPr>
      <w:r w:rsidRPr="00567850">
        <w:rPr>
          <w:rFonts w:ascii="Arial" w:hAnsi="Arial" w:cs="Arial"/>
        </w:rPr>
        <w:t>•</w:t>
      </w:r>
      <w:r w:rsidRPr="00567850">
        <w:rPr>
          <w:rFonts w:ascii="Arial" w:hAnsi="Arial" w:cs="Arial"/>
        </w:rPr>
        <w:tab/>
        <w:t xml:space="preserve"> has a disability which prevents or hinders him or her from making use of facilities of a kind generally provided for others of the same age in mainstream schools or m</w:t>
      </w:r>
      <w:r>
        <w:rPr>
          <w:rFonts w:ascii="Arial" w:hAnsi="Arial" w:cs="Arial"/>
        </w:rPr>
        <w:t xml:space="preserve">ainstream post-16 institutions </w:t>
      </w:r>
    </w:p>
    <w:p w14:paraId="4F382783" w14:textId="77777777" w:rsidR="00103491" w:rsidRDefault="00103491" w:rsidP="00103491">
      <w:pPr>
        <w:spacing w:line="360" w:lineRule="auto"/>
        <w:rPr>
          <w:rFonts w:ascii="Arial" w:hAnsi="Arial" w:cs="Arial"/>
        </w:rPr>
      </w:pPr>
      <w:r w:rsidRPr="00567850">
        <w:rPr>
          <w:rFonts w:ascii="Arial" w:hAnsi="Arial" w:cs="Arial"/>
        </w:rPr>
        <w:t xml:space="preserve">Education Health and Care Plans were introduced in 2014. The child should be assessed individually recognizing that each child will have different needs and react differently to their different conditions; </w:t>
      </w:r>
      <w:proofErr w:type="gramStart"/>
      <w:r w:rsidRPr="00567850">
        <w:rPr>
          <w:rFonts w:ascii="Arial" w:hAnsi="Arial" w:cs="Arial"/>
        </w:rPr>
        <w:t>therefore</w:t>
      </w:r>
      <w:proofErr w:type="gramEnd"/>
      <w:r w:rsidRPr="00567850">
        <w:rPr>
          <w:rFonts w:ascii="Arial" w:hAnsi="Arial" w:cs="Arial"/>
        </w:rPr>
        <w:t xml:space="preserve"> each EHCP should be unique and heavily focused on the individual personality and requirements of each child. There is a greater focus on support.  A component of the EHCP is information relating to the child’s health; e.g. the needs of a child with type 1 diabetes need to be considered in the school environment, including management of insulin injections, regulated dietary needs and response to physical episodes where their diabete</w:t>
      </w:r>
      <w:r>
        <w:rPr>
          <w:rFonts w:ascii="Arial" w:hAnsi="Arial" w:cs="Arial"/>
        </w:rPr>
        <w:t>s is not adequately controlled.</w:t>
      </w:r>
    </w:p>
    <w:p w14:paraId="3850B5B7" w14:textId="77777777" w:rsidR="00103491" w:rsidRDefault="009F22EF" w:rsidP="00103491">
      <w:pPr>
        <w:spacing w:line="360" w:lineRule="auto"/>
        <w:rPr>
          <w:rFonts w:ascii="Arial" w:hAnsi="Arial" w:cs="Arial"/>
        </w:rPr>
      </w:pPr>
      <w:r>
        <w:rPr>
          <w:rFonts w:ascii="Arial" w:hAnsi="Arial" w:cs="Arial"/>
        </w:rPr>
        <w:t xml:space="preserve">Many </w:t>
      </w:r>
      <w:r w:rsidR="00103491" w:rsidRPr="00567850">
        <w:rPr>
          <w:rFonts w:ascii="Arial" w:hAnsi="Arial" w:cs="Arial"/>
        </w:rPr>
        <w:t xml:space="preserve">children in education with special educational </w:t>
      </w:r>
      <w:proofErr w:type="gramStart"/>
      <w:r w:rsidR="00103491" w:rsidRPr="00567850">
        <w:rPr>
          <w:rFonts w:ascii="Arial" w:hAnsi="Arial" w:cs="Arial"/>
        </w:rPr>
        <w:t>needs</w:t>
      </w:r>
      <w:r>
        <w:rPr>
          <w:rFonts w:ascii="Arial" w:hAnsi="Arial" w:cs="Arial"/>
        </w:rPr>
        <w:t xml:space="preserve">  are</w:t>
      </w:r>
      <w:proofErr w:type="gramEnd"/>
      <w:r>
        <w:rPr>
          <w:rFonts w:ascii="Arial" w:hAnsi="Arial" w:cs="Arial"/>
        </w:rPr>
        <w:t xml:space="preserve"> supported through the resources available to all schools at </w:t>
      </w:r>
      <w:r w:rsidR="00B60C7F">
        <w:rPr>
          <w:rFonts w:ascii="Arial" w:hAnsi="Arial" w:cs="Arial"/>
        </w:rPr>
        <w:t>the</w:t>
      </w:r>
      <w:r>
        <w:rPr>
          <w:rFonts w:ascii="Arial" w:hAnsi="Arial" w:cs="Arial"/>
        </w:rPr>
        <w:t xml:space="preserve"> SEN Support level of the Cod</w:t>
      </w:r>
      <w:r w:rsidR="00B60C7F">
        <w:rPr>
          <w:rFonts w:ascii="Arial" w:hAnsi="Arial" w:cs="Arial"/>
        </w:rPr>
        <w:t>e</w:t>
      </w:r>
      <w:r>
        <w:rPr>
          <w:rFonts w:ascii="Arial" w:hAnsi="Arial" w:cs="Arial"/>
        </w:rPr>
        <w:t xml:space="preserve"> of Practice and </w:t>
      </w:r>
      <w:r w:rsidR="00103491" w:rsidRPr="00567850">
        <w:rPr>
          <w:rFonts w:ascii="Arial" w:hAnsi="Arial" w:cs="Arial"/>
        </w:rPr>
        <w:t xml:space="preserve"> will not need an EHCP.  Again, their learning plan will be tailored to their individual educational need.</w:t>
      </w:r>
    </w:p>
    <w:p w14:paraId="0B580141" w14:textId="77777777" w:rsidR="00103491" w:rsidRDefault="00103491" w:rsidP="00103491">
      <w:pPr>
        <w:spacing w:line="360" w:lineRule="auto"/>
        <w:rPr>
          <w:rFonts w:ascii="Arial" w:hAnsi="Arial" w:cs="Arial"/>
        </w:rPr>
      </w:pPr>
    </w:p>
    <w:p w14:paraId="4A34D0F0" w14:textId="77777777" w:rsidR="00103491" w:rsidRDefault="00103491" w:rsidP="00103491">
      <w:pPr>
        <w:autoSpaceDE w:val="0"/>
        <w:autoSpaceDN w:val="0"/>
        <w:adjustRightInd w:val="0"/>
        <w:spacing w:line="360" w:lineRule="auto"/>
        <w:rPr>
          <w:rFonts w:ascii="Arial" w:hAnsi="Arial" w:cs="Arial"/>
          <w:color w:val="FF0000"/>
          <w:u w:val="single"/>
        </w:rPr>
      </w:pPr>
    </w:p>
    <w:p w14:paraId="6740551C" w14:textId="77777777" w:rsidR="00103491" w:rsidRDefault="00103491" w:rsidP="001777B2">
      <w:pPr>
        <w:spacing w:line="360" w:lineRule="auto"/>
        <w:rPr>
          <w:rFonts w:ascii="Arial" w:hAnsi="Arial" w:cs="Arial"/>
          <w:u w:val="single"/>
        </w:rPr>
      </w:pPr>
    </w:p>
    <w:p w14:paraId="2A0E0FC7" w14:textId="77777777" w:rsidR="00103491" w:rsidRDefault="00103491" w:rsidP="00103491">
      <w:pPr>
        <w:spacing w:line="360" w:lineRule="auto"/>
        <w:rPr>
          <w:rFonts w:ascii="Arial" w:hAnsi="Arial" w:cs="Arial"/>
          <w:b/>
        </w:rPr>
      </w:pPr>
      <w:r w:rsidRPr="00FA4A25">
        <w:rPr>
          <w:rFonts w:ascii="Arial" w:hAnsi="Arial" w:cs="Arial"/>
          <w:b/>
        </w:rPr>
        <w:t>References</w:t>
      </w:r>
      <w:r>
        <w:rPr>
          <w:rFonts w:ascii="Arial" w:hAnsi="Arial" w:cs="Arial"/>
          <w:b/>
        </w:rPr>
        <w:t>:</w:t>
      </w:r>
    </w:p>
    <w:p w14:paraId="788021C0" w14:textId="77777777" w:rsidR="00103491" w:rsidRDefault="00103491" w:rsidP="00103491">
      <w:pPr>
        <w:spacing w:line="360" w:lineRule="auto"/>
        <w:rPr>
          <w:rFonts w:ascii="Arial" w:hAnsi="Arial" w:cs="Arial"/>
        </w:rPr>
      </w:pPr>
      <w:r w:rsidRPr="007577C1">
        <w:rPr>
          <w:rFonts w:ascii="Arial" w:hAnsi="Arial" w:cs="Arial"/>
        </w:rPr>
        <w:t>American Psychiatric Association. (2013). Diagnostic and statistical manual of mental disorders (5th ed.). Washington, DC: Author (American Psychiatric Association, 2013)</w:t>
      </w:r>
    </w:p>
    <w:p w14:paraId="669BC87F" w14:textId="77777777" w:rsidR="00103491" w:rsidRDefault="00103491" w:rsidP="00103491">
      <w:pPr>
        <w:spacing w:line="360" w:lineRule="auto"/>
        <w:rPr>
          <w:rFonts w:ascii="Arial" w:hAnsi="Arial" w:cs="Arial"/>
        </w:rPr>
      </w:pPr>
      <w:r w:rsidRPr="007577C1">
        <w:rPr>
          <w:rFonts w:ascii="Arial" w:hAnsi="Arial" w:cs="Arial"/>
        </w:rPr>
        <w:t xml:space="preserve">BILD 2011 Learning disabilities factsheet. (Online) Available from: </w:t>
      </w:r>
      <w:hyperlink r:id="rId17" w:history="1">
        <w:r w:rsidRPr="006C4D71">
          <w:rPr>
            <w:rStyle w:val="Hyperlink"/>
            <w:rFonts w:ascii="Arial" w:hAnsi="Arial" w:cs="Arial"/>
          </w:rPr>
          <w:t>http://www.bild.org.uk/resources/factsheets/</w:t>
        </w:r>
      </w:hyperlink>
    </w:p>
    <w:p w14:paraId="016792D2" w14:textId="77777777" w:rsidR="00103491" w:rsidRDefault="00103491" w:rsidP="00103491">
      <w:pPr>
        <w:spacing w:line="360" w:lineRule="auto"/>
        <w:rPr>
          <w:rFonts w:ascii="Arial" w:hAnsi="Arial" w:cs="Arial"/>
        </w:rPr>
      </w:pPr>
      <w:r w:rsidRPr="007577C1">
        <w:rPr>
          <w:rFonts w:ascii="Arial" w:hAnsi="Arial" w:cs="Arial"/>
        </w:rPr>
        <w:t xml:space="preserve">Burke C, Hastings R, </w:t>
      </w:r>
      <w:proofErr w:type="spellStart"/>
      <w:r w:rsidRPr="007577C1">
        <w:rPr>
          <w:rFonts w:ascii="Arial" w:hAnsi="Arial" w:cs="Arial"/>
        </w:rPr>
        <w:t>Lavis</w:t>
      </w:r>
      <w:proofErr w:type="spellEnd"/>
      <w:r w:rsidRPr="007577C1">
        <w:rPr>
          <w:rFonts w:ascii="Arial" w:hAnsi="Arial" w:cs="Arial"/>
        </w:rPr>
        <w:t xml:space="preserve"> P (2019) Overshadowed, The mental health needs of children and young people with learning disabilities. Children &amp; Young People’s Mental Health Coalition</w:t>
      </w:r>
    </w:p>
    <w:p w14:paraId="7D783E3A" w14:textId="77777777" w:rsidR="00103491" w:rsidRDefault="00103491" w:rsidP="00103491">
      <w:pPr>
        <w:spacing w:line="360" w:lineRule="auto"/>
        <w:rPr>
          <w:rFonts w:ascii="Arial" w:hAnsi="Arial" w:cs="Arial"/>
        </w:rPr>
      </w:pPr>
      <w:r w:rsidRPr="007577C1">
        <w:rPr>
          <w:rFonts w:ascii="Arial" w:hAnsi="Arial" w:cs="Arial"/>
        </w:rPr>
        <w:t xml:space="preserve">Department for Education, Department of health (2015) Special educational needs and disability code of practice: 0 to 25 years, Statutory guidance for organisations which work with and support children and young people who have special educational needs or disabilities. (Online) Available from: </w:t>
      </w:r>
      <w:hyperlink r:id="rId18" w:history="1">
        <w:r w:rsidRPr="006C4D71">
          <w:rPr>
            <w:rStyle w:val="Hyperlink"/>
            <w:rFonts w:ascii="Arial" w:hAnsi="Arial" w:cs="Arial"/>
          </w:rPr>
          <w:t>https://assets.publishing.service.gov.uk/government/uploads/system/uploads/attachment_data/file/398815/SEND_Code_of_Practice_January_2015.pdf</w:t>
        </w:r>
      </w:hyperlink>
    </w:p>
    <w:p w14:paraId="08F84344" w14:textId="77777777" w:rsidR="00103491" w:rsidRPr="007577C1" w:rsidRDefault="00103491" w:rsidP="00103491">
      <w:pPr>
        <w:spacing w:line="360" w:lineRule="auto"/>
        <w:rPr>
          <w:rFonts w:ascii="Arial" w:hAnsi="Arial" w:cs="Arial"/>
        </w:rPr>
      </w:pPr>
      <w:r w:rsidRPr="007577C1">
        <w:rPr>
          <w:rFonts w:ascii="Arial" w:hAnsi="Arial" w:cs="Arial"/>
        </w:rPr>
        <w:t xml:space="preserve">Franklin A, </w:t>
      </w:r>
      <w:proofErr w:type="spellStart"/>
      <w:r w:rsidRPr="007577C1">
        <w:rPr>
          <w:rFonts w:ascii="Arial" w:hAnsi="Arial" w:cs="Arial"/>
        </w:rPr>
        <w:t>Raws</w:t>
      </w:r>
      <w:proofErr w:type="spellEnd"/>
      <w:r w:rsidRPr="007577C1">
        <w:rPr>
          <w:rFonts w:ascii="Arial" w:hAnsi="Arial" w:cs="Arial"/>
        </w:rPr>
        <w:t xml:space="preserve"> P, Smeaton E (2015) Unprotected, overprotected - meeting the needs of young people with learning disabilities who experience, or are at risk of, sexual exploitation. Barnardo’s. </w:t>
      </w:r>
      <w:proofErr w:type="spellStart"/>
      <w:proofErr w:type="gramStart"/>
      <w:r w:rsidRPr="007577C1">
        <w:rPr>
          <w:rFonts w:ascii="Arial" w:hAnsi="Arial" w:cs="Arial"/>
        </w:rPr>
        <w:t>bild</w:t>
      </w:r>
      <w:proofErr w:type="spellEnd"/>
      <w:r w:rsidRPr="007577C1">
        <w:rPr>
          <w:rFonts w:ascii="Arial" w:hAnsi="Arial" w:cs="Arial"/>
        </w:rPr>
        <w:t>,  Coventry</w:t>
      </w:r>
      <w:proofErr w:type="gramEnd"/>
      <w:r w:rsidRPr="007577C1">
        <w:rPr>
          <w:rFonts w:ascii="Arial" w:hAnsi="Arial" w:cs="Arial"/>
        </w:rPr>
        <w:t xml:space="preserve"> University, Paradigm Research, The Children’s Society. (Online) available from: </w:t>
      </w:r>
      <w:hyperlink r:id="rId19" w:history="1">
        <w:r w:rsidRPr="006C4D71">
          <w:rPr>
            <w:rStyle w:val="Hyperlink"/>
            <w:rFonts w:ascii="Arial" w:hAnsi="Arial" w:cs="Arial"/>
          </w:rPr>
          <w:t>http://www.barnardos.org.uk/cse_learning_disabilities_15_executive_summary.pdf</w:t>
        </w:r>
      </w:hyperlink>
    </w:p>
    <w:p w14:paraId="373940E0" w14:textId="77777777" w:rsidR="00103491" w:rsidRPr="007577C1" w:rsidRDefault="00103491" w:rsidP="00103491">
      <w:pPr>
        <w:spacing w:line="360" w:lineRule="auto"/>
        <w:rPr>
          <w:rFonts w:ascii="Arial" w:hAnsi="Arial" w:cs="Arial"/>
        </w:rPr>
      </w:pPr>
      <w:r w:rsidRPr="007577C1">
        <w:rPr>
          <w:rFonts w:ascii="Arial" w:hAnsi="Arial" w:cs="Arial"/>
        </w:rPr>
        <w:t xml:space="preserve">Royal College of Psychiatrists (Online) Available from: </w:t>
      </w:r>
      <w:hyperlink r:id="rId20" w:history="1">
        <w:r w:rsidRPr="006C4D71">
          <w:rPr>
            <w:rStyle w:val="Hyperlink"/>
            <w:rFonts w:ascii="Arial" w:hAnsi="Arial" w:cs="Arial"/>
          </w:rPr>
          <w:t>https://www.rcpsych.ac.uk/mental-health/parents-and-young-people/nformation-for-parents-and-carers</w:t>
        </w:r>
      </w:hyperlink>
    </w:p>
    <w:p w14:paraId="2A7A9B8E" w14:textId="77777777" w:rsidR="001777B2" w:rsidRPr="00103491" w:rsidRDefault="00103491" w:rsidP="00103491">
      <w:pPr>
        <w:spacing w:line="360" w:lineRule="auto"/>
        <w:rPr>
          <w:rFonts w:ascii="Arial" w:hAnsi="Arial" w:cs="Arial"/>
        </w:rPr>
        <w:sectPr w:rsidR="001777B2" w:rsidRPr="00103491" w:rsidSect="001A7F4F">
          <w:pgSz w:w="11906" w:h="16838"/>
          <w:pgMar w:top="851" w:right="1440" w:bottom="851" w:left="1440" w:header="709" w:footer="709" w:gutter="0"/>
          <w:cols w:space="708"/>
          <w:docGrid w:linePitch="360"/>
        </w:sectPr>
      </w:pPr>
      <w:r w:rsidRPr="00FA4A25">
        <w:rPr>
          <w:rFonts w:ascii="Arial" w:hAnsi="Arial" w:cs="Arial"/>
        </w:rPr>
        <w:t>Spicer D (2018)</w:t>
      </w:r>
      <w:r>
        <w:rPr>
          <w:rFonts w:ascii="Arial" w:hAnsi="Arial" w:cs="Arial"/>
          <w:b/>
        </w:rPr>
        <w:t xml:space="preserve"> </w:t>
      </w:r>
      <w:r w:rsidRPr="00FA4A25">
        <w:rPr>
          <w:rFonts w:ascii="Arial" w:hAnsi="Arial" w:cs="Arial"/>
          <w:i/>
        </w:rPr>
        <w:t>Joint Serious Case Review Concerning Sexual Exploitation of</w:t>
      </w:r>
      <w:r w:rsidRPr="00FA4A25">
        <w:rPr>
          <w:rFonts w:ascii="Arial" w:hAnsi="Arial" w:cs="Arial"/>
          <w:b/>
        </w:rPr>
        <w:t xml:space="preserve"> </w:t>
      </w:r>
      <w:r w:rsidRPr="00FA4A25">
        <w:rPr>
          <w:rFonts w:ascii="Arial" w:hAnsi="Arial" w:cs="Arial"/>
          <w:i/>
        </w:rPr>
        <w:t>Children and Adults with Needs for Care and Support in Newcastle-upon-Tyne</w:t>
      </w:r>
      <w:r>
        <w:rPr>
          <w:rFonts w:ascii="Arial" w:hAnsi="Arial" w:cs="Arial"/>
          <w:i/>
        </w:rPr>
        <w:t xml:space="preserve">. </w:t>
      </w:r>
      <w:r>
        <w:rPr>
          <w:rFonts w:ascii="Arial" w:hAnsi="Arial" w:cs="Arial"/>
        </w:rPr>
        <w:t xml:space="preserve">(Online) Available from: </w:t>
      </w:r>
      <w:hyperlink r:id="rId21" w:history="1">
        <w:r w:rsidRPr="006C4D71">
          <w:rPr>
            <w:rStyle w:val="Hyperlink"/>
            <w:rFonts w:ascii="Arial" w:hAnsi="Arial" w:cs="Arial"/>
          </w:rPr>
          <w:t>www.nscb.org.uk</w:t>
        </w:r>
      </w:hyperlink>
    </w:p>
    <w:p w14:paraId="3CAE69AF" w14:textId="77777777" w:rsidR="009E0662" w:rsidRPr="009E0662" w:rsidRDefault="009E0662" w:rsidP="00103491">
      <w:pPr>
        <w:spacing w:line="360" w:lineRule="auto"/>
        <w:rPr>
          <w:rFonts w:ascii="Arial" w:hAnsi="Arial" w:cs="Arial"/>
          <w:b/>
        </w:rPr>
      </w:pPr>
    </w:p>
    <w:sectPr w:rsidR="009E0662" w:rsidRPr="009E0662" w:rsidSect="00260B3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9BCD" w14:textId="77777777" w:rsidR="00290351" w:rsidRDefault="00290351" w:rsidP="008F2168">
      <w:pPr>
        <w:spacing w:after="0" w:line="240" w:lineRule="auto"/>
      </w:pPr>
      <w:r>
        <w:separator/>
      </w:r>
    </w:p>
  </w:endnote>
  <w:endnote w:type="continuationSeparator" w:id="0">
    <w:p w14:paraId="59039301" w14:textId="77777777" w:rsidR="00290351" w:rsidRDefault="00290351" w:rsidP="008F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okLF-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F622" w14:textId="77777777" w:rsidR="00CE6B44" w:rsidRDefault="00CE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730187"/>
      <w:docPartObj>
        <w:docPartGallery w:val="Page Numbers (Bottom of Page)"/>
        <w:docPartUnique/>
      </w:docPartObj>
    </w:sdtPr>
    <w:sdtEndPr>
      <w:rPr>
        <w:noProof/>
      </w:rPr>
    </w:sdtEndPr>
    <w:sdtContent>
      <w:p w14:paraId="596D7597" w14:textId="77777777" w:rsidR="00F52EEA" w:rsidRDefault="00F52EEA">
        <w:pPr>
          <w:pStyle w:val="Footer"/>
          <w:jc w:val="right"/>
        </w:pPr>
        <w:r>
          <w:fldChar w:fldCharType="begin"/>
        </w:r>
        <w:r>
          <w:instrText xml:space="preserve"> PAGE   \* MERGEFORMAT </w:instrText>
        </w:r>
        <w:r>
          <w:fldChar w:fldCharType="separate"/>
        </w:r>
        <w:r w:rsidR="000B2B93">
          <w:rPr>
            <w:noProof/>
          </w:rPr>
          <w:t>2</w:t>
        </w:r>
        <w:r>
          <w:rPr>
            <w:noProof/>
          </w:rPr>
          <w:fldChar w:fldCharType="end"/>
        </w:r>
      </w:p>
    </w:sdtContent>
  </w:sdt>
  <w:p w14:paraId="57451911" w14:textId="77777777" w:rsidR="00F52EEA" w:rsidRDefault="00F52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31AA" w14:textId="77777777" w:rsidR="00CE6B44" w:rsidRDefault="00CE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22EA" w14:textId="77777777" w:rsidR="00290351" w:rsidRDefault="00290351" w:rsidP="008F2168">
      <w:pPr>
        <w:spacing w:after="0" w:line="240" w:lineRule="auto"/>
      </w:pPr>
      <w:r>
        <w:separator/>
      </w:r>
    </w:p>
  </w:footnote>
  <w:footnote w:type="continuationSeparator" w:id="0">
    <w:p w14:paraId="6A6D637A" w14:textId="77777777" w:rsidR="00290351" w:rsidRDefault="00290351" w:rsidP="008F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0FD8" w14:textId="77777777" w:rsidR="00D545BE" w:rsidRDefault="00D54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D2A3" w14:textId="77777777" w:rsidR="00D545BE" w:rsidRDefault="008968AC">
    <w:pPr>
      <w:pStyle w:val="Header"/>
    </w:pPr>
    <w:r>
      <w:rPr>
        <w:noProof/>
        <w:lang w:eastAsia="en-GB"/>
      </w:rPr>
      <w:drawing>
        <wp:anchor distT="0" distB="0" distL="114300" distR="114300" simplePos="0" relativeHeight="251657216" behindDoc="0" locked="0" layoutInCell="1" allowOverlap="1" wp14:anchorId="17458AF1" wp14:editId="61EFFFFD">
          <wp:simplePos x="0" y="0"/>
          <wp:positionH relativeFrom="margin">
            <wp:posOffset>3714750</wp:posOffset>
          </wp:positionH>
          <wp:positionV relativeFrom="margin">
            <wp:posOffset>-484505</wp:posOffset>
          </wp:positionV>
          <wp:extent cx="2453640" cy="640080"/>
          <wp:effectExtent l="0" t="0" r="3810" b="7620"/>
          <wp:wrapSquare wrapText="bothSides"/>
          <wp:docPr id="5" name="Picture 7" descr="I:\CCGs\Alliance\Corporate\Branding and Logos\Newcastle Gateshead Clinical Commissioning GroupBCol.jpg"/>
          <wp:cNvGraphicFramePr/>
          <a:graphic xmlns:a="http://schemas.openxmlformats.org/drawingml/2006/main">
            <a:graphicData uri="http://schemas.openxmlformats.org/drawingml/2006/picture">
              <pic:pic xmlns:pic="http://schemas.openxmlformats.org/drawingml/2006/picture">
                <pic:nvPicPr>
                  <pic:cNvPr id="2" name="Picture 7" descr="I:\CCGs\Alliance\Corporate\Branding and Logos\Newcastle Gateshead Clinical Commissioning GroupBCol.jpg"/>
                  <pic:cNvPicPr/>
                </pic:nvPicPr>
                <pic:blipFill>
                  <a:blip r:embed="rId1">
                    <a:extLst>
                      <a:ext uri="{28A0092B-C50C-407E-A947-70E740481C1C}">
                        <a14:useLocalDpi xmlns:a14="http://schemas.microsoft.com/office/drawing/2010/main" val="0"/>
                      </a:ext>
                    </a:extLst>
                  </a:blip>
                  <a:srcRect/>
                  <a:stretch>
                    <a:fillRect/>
                  </a:stretch>
                </pic:blipFill>
                <pic:spPr>
                  <a:xfrm>
                    <a:off x="0" y="0"/>
                    <a:ext cx="2453640" cy="64008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BAC5" w14:textId="77777777" w:rsidR="00D545BE" w:rsidRDefault="00D5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E9A731"/>
    <w:multiLevelType w:val="hybridMultilevel"/>
    <w:tmpl w:val="BE3A20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338C6"/>
    <w:multiLevelType w:val="multilevel"/>
    <w:tmpl w:val="A3F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AA1"/>
    <w:multiLevelType w:val="hybridMultilevel"/>
    <w:tmpl w:val="8138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F5CEF"/>
    <w:multiLevelType w:val="hybridMultilevel"/>
    <w:tmpl w:val="EB6638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51A62"/>
    <w:multiLevelType w:val="hybridMultilevel"/>
    <w:tmpl w:val="9CBE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D2D07"/>
    <w:multiLevelType w:val="hybridMultilevel"/>
    <w:tmpl w:val="6888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E68"/>
    <w:multiLevelType w:val="hybridMultilevel"/>
    <w:tmpl w:val="2ED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132DF"/>
    <w:multiLevelType w:val="hybridMultilevel"/>
    <w:tmpl w:val="8786A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F6983"/>
    <w:multiLevelType w:val="hybridMultilevel"/>
    <w:tmpl w:val="1CC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D2949"/>
    <w:multiLevelType w:val="hybridMultilevel"/>
    <w:tmpl w:val="1D84D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A3AC1"/>
    <w:multiLevelType w:val="hybridMultilevel"/>
    <w:tmpl w:val="6D9099B2"/>
    <w:lvl w:ilvl="0" w:tplc="C6B47388">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509CE"/>
    <w:multiLevelType w:val="hybridMultilevel"/>
    <w:tmpl w:val="871A7F94"/>
    <w:lvl w:ilvl="0" w:tplc="F6F6CB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FC6AD"/>
    <w:multiLevelType w:val="hybridMultilevel"/>
    <w:tmpl w:val="4300F8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E9021A"/>
    <w:multiLevelType w:val="hybridMultilevel"/>
    <w:tmpl w:val="7E109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824DA1"/>
    <w:multiLevelType w:val="hybridMultilevel"/>
    <w:tmpl w:val="53EC0794"/>
    <w:lvl w:ilvl="0" w:tplc="F6F6CB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E6D71"/>
    <w:multiLevelType w:val="hybridMultilevel"/>
    <w:tmpl w:val="92A8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B5EF9"/>
    <w:multiLevelType w:val="hybridMultilevel"/>
    <w:tmpl w:val="A25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65C35"/>
    <w:multiLevelType w:val="hybridMultilevel"/>
    <w:tmpl w:val="69984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34CD3"/>
    <w:multiLevelType w:val="hybridMultilevel"/>
    <w:tmpl w:val="DC3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D4967"/>
    <w:multiLevelType w:val="hybridMultilevel"/>
    <w:tmpl w:val="CB147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27730F"/>
    <w:multiLevelType w:val="hybridMultilevel"/>
    <w:tmpl w:val="8A1E3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C472C"/>
    <w:multiLevelType w:val="hybridMultilevel"/>
    <w:tmpl w:val="6E24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C80B28"/>
    <w:multiLevelType w:val="hybridMultilevel"/>
    <w:tmpl w:val="70B430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6450FCC"/>
    <w:multiLevelType w:val="hybridMultilevel"/>
    <w:tmpl w:val="4ABA57F0"/>
    <w:lvl w:ilvl="0" w:tplc="2B7202F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D22C1"/>
    <w:multiLevelType w:val="hybridMultilevel"/>
    <w:tmpl w:val="B2A0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77D75"/>
    <w:multiLevelType w:val="hybridMultilevel"/>
    <w:tmpl w:val="304C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B6A24"/>
    <w:multiLevelType w:val="hybridMultilevel"/>
    <w:tmpl w:val="97E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440F5"/>
    <w:multiLevelType w:val="hybridMultilevel"/>
    <w:tmpl w:val="6D7C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94719"/>
    <w:multiLevelType w:val="multilevel"/>
    <w:tmpl w:val="779C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C86CF8"/>
    <w:multiLevelType w:val="hybridMultilevel"/>
    <w:tmpl w:val="02224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C68AF"/>
    <w:multiLevelType w:val="hybridMultilevel"/>
    <w:tmpl w:val="A1CED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D2740"/>
    <w:multiLevelType w:val="hybridMultilevel"/>
    <w:tmpl w:val="E158ADBE"/>
    <w:lvl w:ilvl="0" w:tplc="2B7202F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74485"/>
    <w:multiLevelType w:val="hybridMultilevel"/>
    <w:tmpl w:val="DBB2DF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7C372B4"/>
    <w:multiLevelType w:val="hybridMultilevel"/>
    <w:tmpl w:val="8E2CB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FE4AA8"/>
    <w:multiLevelType w:val="hybridMultilevel"/>
    <w:tmpl w:val="CBE480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403F7"/>
    <w:multiLevelType w:val="hybridMultilevel"/>
    <w:tmpl w:val="E698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F4495"/>
    <w:multiLevelType w:val="hybridMultilevel"/>
    <w:tmpl w:val="BACE0C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4361F5"/>
    <w:multiLevelType w:val="hybridMultilevel"/>
    <w:tmpl w:val="049C3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A6BB4"/>
    <w:multiLevelType w:val="hybridMultilevel"/>
    <w:tmpl w:val="40BE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6478D"/>
    <w:multiLevelType w:val="hybridMultilevel"/>
    <w:tmpl w:val="63DC50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72282"/>
    <w:multiLevelType w:val="hybridMultilevel"/>
    <w:tmpl w:val="9E9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B6995"/>
    <w:multiLevelType w:val="hybridMultilevel"/>
    <w:tmpl w:val="7A8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F7981"/>
    <w:multiLevelType w:val="hybridMultilevel"/>
    <w:tmpl w:val="3806BE20"/>
    <w:lvl w:ilvl="0" w:tplc="2B7202F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573573"/>
    <w:multiLevelType w:val="hybridMultilevel"/>
    <w:tmpl w:val="2A487C9A"/>
    <w:lvl w:ilvl="0" w:tplc="2B7202F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527C95"/>
    <w:multiLevelType w:val="hybridMultilevel"/>
    <w:tmpl w:val="62D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21221"/>
    <w:multiLevelType w:val="hybridMultilevel"/>
    <w:tmpl w:val="0A06DCF6"/>
    <w:lvl w:ilvl="0" w:tplc="E8825526">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6" w15:restartNumberingAfterBreak="0">
    <w:nsid w:val="7F42491D"/>
    <w:multiLevelType w:val="hybridMultilevel"/>
    <w:tmpl w:val="4474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6"/>
  </w:num>
  <w:num w:numId="4">
    <w:abstractNumId w:val="12"/>
  </w:num>
  <w:num w:numId="5">
    <w:abstractNumId w:val="24"/>
  </w:num>
  <w:num w:numId="6">
    <w:abstractNumId w:val="0"/>
  </w:num>
  <w:num w:numId="7">
    <w:abstractNumId w:val="35"/>
  </w:num>
  <w:num w:numId="8">
    <w:abstractNumId w:val="6"/>
  </w:num>
  <w:num w:numId="9">
    <w:abstractNumId w:val="5"/>
  </w:num>
  <w:num w:numId="10">
    <w:abstractNumId w:val="8"/>
  </w:num>
  <w:num w:numId="11">
    <w:abstractNumId w:val="36"/>
  </w:num>
  <w:num w:numId="12">
    <w:abstractNumId w:val="17"/>
  </w:num>
  <w:num w:numId="13">
    <w:abstractNumId w:val="27"/>
  </w:num>
  <w:num w:numId="14">
    <w:abstractNumId w:val="37"/>
  </w:num>
  <w:num w:numId="15">
    <w:abstractNumId w:val="22"/>
  </w:num>
  <w:num w:numId="16">
    <w:abstractNumId w:val="1"/>
  </w:num>
  <w:num w:numId="17">
    <w:abstractNumId w:val="18"/>
  </w:num>
  <w:num w:numId="18">
    <w:abstractNumId w:val="28"/>
  </w:num>
  <w:num w:numId="19">
    <w:abstractNumId w:val="2"/>
  </w:num>
  <w:num w:numId="20">
    <w:abstractNumId w:val="41"/>
  </w:num>
  <w:num w:numId="21">
    <w:abstractNumId w:val="3"/>
  </w:num>
  <w:num w:numId="22">
    <w:abstractNumId w:val="7"/>
  </w:num>
  <w:num w:numId="23">
    <w:abstractNumId w:val="20"/>
  </w:num>
  <w:num w:numId="24">
    <w:abstractNumId w:val="39"/>
  </w:num>
  <w:num w:numId="25">
    <w:abstractNumId w:val="46"/>
  </w:num>
  <w:num w:numId="26">
    <w:abstractNumId w:val="15"/>
  </w:num>
  <w:num w:numId="27">
    <w:abstractNumId w:val="14"/>
  </w:num>
  <w:num w:numId="28">
    <w:abstractNumId w:val="11"/>
  </w:num>
  <w:num w:numId="29">
    <w:abstractNumId w:val="26"/>
  </w:num>
  <w:num w:numId="30">
    <w:abstractNumId w:val="9"/>
  </w:num>
  <w:num w:numId="31">
    <w:abstractNumId w:val="45"/>
  </w:num>
  <w:num w:numId="32">
    <w:abstractNumId w:val="43"/>
  </w:num>
  <w:num w:numId="33">
    <w:abstractNumId w:val="42"/>
  </w:num>
  <w:num w:numId="34">
    <w:abstractNumId w:val="23"/>
  </w:num>
  <w:num w:numId="35">
    <w:abstractNumId w:val="31"/>
  </w:num>
  <w:num w:numId="36">
    <w:abstractNumId w:val="4"/>
  </w:num>
  <w:num w:numId="37">
    <w:abstractNumId w:val="38"/>
  </w:num>
  <w:num w:numId="38">
    <w:abstractNumId w:val="29"/>
  </w:num>
  <w:num w:numId="39">
    <w:abstractNumId w:val="30"/>
  </w:num>
  <w:num w:numId="40">
    <w:abstractNumId w:val="25"/>
  </w:num>
  <w:num w:numId="41">
    <w:abstractNumId w:val="44"/>
  </w:num>
  <w:num w:numId="42">
    <w:abstractNumId w:val="34"/>
  </w:num>
  <w:num w:numId="43">
    <w:abstractNumId w:val="32"/>
  </w:num>
  <w:num w:numId="44">
    <w:abstractNumId w:val="10"/>
  </w:num>
  <w:num w:numId="45">
    <w:abstractNumId w:val="33"/>
  </w:num>
  <w:num w:numId="46">
    <w:abstractNumId w:val="19"/>
  </w:num>
  <w:num w:numId="47">
    <w:abstractNumId w:val="21"/>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E"/>
    <w:rsid w:val="00004932"/>
    <w:rsid w:val="00014310"/>
    <w:rsid w:val="00020EC2"/>
    <w:rsid w:val="00023B47"/>
    <w:rsid w:val="00025518"/>
    <w:rsid w:val="0003513A"/>
    <w:rsid w:val="00041960"/>
    <w:rsid w:val="00063A74"/>
    <w:rsid w:val="0007286D"/>
    <w:rsid w:val="00080FEB"/>
    <w:rsid w:val="0008313E"/>
    <w:rsid w:val="000876CF"/>
    <w:rsid w:val="000B2B93"/>
    <w:rsid w:val="000F47DC"/>
    <w:rsid w:val="000F6AA7"/>
    <w:rsid w:val="00100939"/>
    <w:rsid w:val="00103491"/>
    <w:rsid w:val="00107CBE"/>
    <w:rsid w:val="00131441"/>
    <w:rsid w:val="00142B87"/>
    <w:rsid w:val="00167DC5"/>
    <w:rsid w:val="001777B2"/>
    <w:rsid w:val="00193CBC"/>
    <w:rsid w:val="001A7F4F"/>
    <w:rsid w:val="001B3673"/>
    <w:rsid w:val="001C4678"/>
    <w:rsid w:val="001E7B34"/>
    <w:rsid w:val="002136EC"/>
    <w:rsid w:val="0022023E"/>
    <w:rsid w:val="00221EFD"/>
    <w:rsid w:val="002230A7"/>
    <w:rsid w:val="0023485B"/>
    <w:rsid w:val="0023750C"/>
    <w:rsid w:val="0024300A"/>
    <w:rsid w:val="00245B99"/>
    <w:rsid w:val="0024619C"/>
    <w:rsid w:val="002546B8"/>
    <w:rsid w:val="0026009C"/>
    <w:rsid w:val="00260B32"/>
    <w:rsid w:val="002743BA"/>
    <w:rsid w:val="00290351"/>
    <w:rsid w:val="002A14EA"/>
    <w:rsid w:val="002B3C0F"/>
    <w:rsid w:val="002D731E"/>
    <w:rsid w:val="002F1B2A"/>
    <w:rsid w:val="00314774"/>
    <w:rsid w:val="00316A9F"/>
    <w:rsid w:val="0031781E"/>
    <w:rsid w:val="00321DFA"/>
    <w:rsid w:val="00327E46"/>
    <w:rsid w:val="00350ED8"/>
    <w:rsid w:val="003527FA"/>
    <w:rsid w:val="00354352"/>
    <w:rsid w:val="0035554F"/>
    <w:rsid w:val="003653EE"/>
    <w:rsid w:val="003674B7"/>
    <w:rsid w:val="00367B79"/>
    <w:rsid w:val="0037003A"/>
    <w:rsid w:val="003709A2"/>
    <w:rsid w:val="003803BE"/>
    <w:rsid w:val="00383111"/>
    <w:rsid w:val="003A629C"/>
    <w:rsid w:val="003A734D"/>
    <w:rsid w:val="003A795E"/>
    <w:rsid w:val="003B37D0"/>
    <w:rsid w:val="003B5952"/>
    <w:rsid w:val="003C4B14"/>
    <w:rsid w:val="003C63E9"/>
    <w:rsid w:val="003E019A"/>
    <w:rsid w:val="003F3E7A"/>
    <w:rsid w:val="003F5709"/>
    <w:rsid w:val="00400F92"/>
    <w:rsid w:val="00422CD4"/>
    <w:rsid w:val="0042738C"/>
    <w:rsid w:val="00435B17"/>
    <w:rsid w:val="004367B8"/>
    <w:rsid w:val="0044741E"/>
    <w:rsid w:val="00454399"/>
    <w:rsid w:val="00467567"/>
    <w:rsid w:val="004713B8"/>
    <w:rsid w:val="00475C65"/>
    <w:rsid w:val="00482E92"/>
    <w:rsid w:val="004A2A4E"/>
    <w:rsid w:val="004B1EBC"/>
    <w:rsid w:val="004D2AC5"/>
    <w:rsid w:val="004E066F"/>
    <w:rsid w:val="005103A1"/>
    <w:rsid w:val="00523A87"/>
    <w:rsid w:val="00526106"/>
    <w:rsid w:val="00530729"/>
    <w:rsid w:val="00550A74"/>
    <w:rsid w:val="00566CF3"/>
    <w:rsid w:val="00573429"/>
    <w:rsid w:val="00583091"/>
    <w:rsid w:val="00584DC0"/>
    <w:rsid w:val="005A39F1"/>
    <w:rsid w:val="005A42FF"/>
    <w:rsid w:val="005B6556"/>
    <w:rsid w:val="005C1A07"/>
    <w:rsid w:val="005D25E2"/>
    <w:rsid w:val="005D6133"/>
    <w:rsid w:val="005D61F1"/>
    <w:rsid w:val="005E56F8"/>
    <w:rsid w:val="005F6D03"/>
    <w:rsid w:val="006165AA"/>
    <w:rsid w:val="00634BED"/>
    <w:rsid w:val="00640299"/>
    <w:rsid w:val="006459B2"/>
    <w:rsid w:val="00656025"/>
    <w:rsid w:val="006639B2"/>
    <w:rsid w:val="0068157F"/>
    <w:rsid w:val="0069141E"/>
    <w:rsid w:val="00692A21"/>
    <w:rsid w:val="006A5261"/>
    <w:rsid w:val="006B22B2"/>
    <w:rsid w:val="006B37AA"/>
    <w:rsid w:val="006C3A95"/>
    <w:rsid w:val="006C4A6F"/>
    <w:rsid w:val="006D56CA"/>
    <w:rsid w:val="006E7F81"/>
    <w:rsid w:val="006F6440"/>
    <w:rsid w:val="00702842"/>
    <w:rsid w:val="00704004"/>
    <w:rsid w:val="007102D7"/>
    <w:rsid w:val="00712F55"/>
    <w:rsid w:val="007342F5"/>
    <w:rsid w:val="007350EE"/>
    <w:rsid w:val="0075089F"/>
    <w:rsid w:val="007577C1"/>
    <w:rsid w:val="007602E5"/>
    <w:rsid w:val="00761199"/>
    <w:rsid w:val="0076388A"/>
    <w:rsid w:val="007668C7"/>
    <w:rsid w:val="00776ECF"/>
    <w:rsid w:val="00790245"/>
    <w:rsid w:val="00792AA2"/>
    <w:rsid w:val="007C0C9E"/>
    <w:rsid w:val="007D7DA0"/>
    <w:rsid w:val="007E43E1"/>
    <w:rsid w:val="007E76BB"/>
    <w:rsid w:val="00823600"/>
    <w:rsid w:val="0082751D"/>
    <w:rsid w:val="00832E5A"/>
    <w:rsid w:val="0083335D"/>
    <w:rsid w:val="00835751"/>
    <w:rsid w:val="00835CF6"/>
    <w:rsid w:val="00846A80"/>
    <w:rsid w:val="008754CA"/>
    <w:rsid w:val="00876802"/>
    <w:rsid w:val="008808E0"/>
    <w:rsid w:val="008825EC"/>
    <w:rsid w:val="008847B5"/>
    <w:rsid w:val="00890E7A"/>
    <w:rsid w:val="00891070"/>
    <w:rsid w:val="00894424"/>
    <w:rsid w:val="008951F8"/>
    <w:rsid w:val="008953A5"/>
    <w:rsid w:val="008962F1"/>
    <w:rsid w:val="008968AC"/>
    <w:rsid w:val="008A0767"/>
    <w:rsid w:val="008A629E"/>
    <w:rsid w:val="008A6EAF"/>
    <w:rsid w:val="008B3F89"/>
    <w:rsid w:val="008C1175"/>
    <w:rsid w:val="008C4BAD"/>
    <w:rsid w:val="008C7819"/>
    <w:rsid w:val="008D27EC"/>
    <w:rsid w:val="008E1516"/>
    <w:rsid w:val="008F2168"/>
    <w:rsid w:val="00913A81"/>
    <w:rsid w:val="009152E1"/>
    <w:rsid w:val="00921CB4"/>
    <w:rsid w:val="00931FE0"/>
    <w:rsid w:val="00957791"/>
    <w:rsid w:val="00964363"/>
    <w:rsid w:val="00964B41"/>
    <w:rsid w:val="00974F43"/>
    <w:rsid w:val="00981589"/>
    <w:rsid w:val="0098438D"/>
    <w:rsid w:val="00984716"/>
    <w:rsid w:val="00986970"/>
    <w:rsid w:val="00987CC2"/>
    <w:rsid w:val="00993170"/>
    <w:rsid w:val="00993F05"/>
    <w:rsid w:val="009B0784"/>
    <w:rsid w:val="009B1913"/>
    <w:rsid w:val="009B5719"/>
    <w:rsid w:val="009E0662"/>
    <w:rsid w:val="009E457C"/>
    <w:rsid w:val="009F1394"/>
    <w:rsid w:val="009F22EF"/>
    <w:rsid w:val="009F37CE"/>
    <w:rsid w:val="009F4A84"/>
    <w:rsid w:val="009F6B3E"/>
    <w:rsid w:val="009F6C91"/>
    <w:rsid w:val="00A037A9"/>
    <w:rsid w:val="00A168B4"/>
    <w:rsid w:val="00A23E13"/>
    <w:rsid w:val="00A321D3"/>
    <w:rsid w:val="00A67C43"/>
    <w:rsid w:val="00A713C4"/>
    <w:rsid w:val="00A832BB"/>
    <w:rsid w:val="00A83D4A"/>
    <w:rsid w:val="00A91741"/>
    <w:rsid w:val="00A93AA0"/>
    <w:rsid w:val="00A95D05"/>
    <w:rsid w:val="00AC2D46"/>
    <w:rsid w:val="00AD592E"/>
    <w:rsid w:val="00AE1553"/>
    <w:rsid w:val="00AE4D9B"/>
    <w:rsid w:val="00B07CFB"/>
    <w:rsid w:val="00B14D22"/>
    <w:rsid w:val="00B14E20"/>
    <w:rsid w:val="00B458F3"/>
    <w:rsid w:val="00B46E4B"/>
    <w:rsid w:val="00B577BD"/>
    <w:rsid w:val="00B60C7F"/>
    <w:rsid w:val="00B87A80"/>
    <w:rsid w:val="00BB7957"/>
    <w:rsid w:val="00BC0A11"/>
    <w:rsid w:val="00BD5FE3"/>
    <w:rsid w:val="00BE638E"/>
    <w:rsid w:val="00C0117F"/>
    <w:rsid w:val="00C03BF7"/>
    <w:rsid w:val="00C228ED"/>
    <w:rsid w:val="00C23032"/>
    <w:rsid w:val="00C41402"/>
    <w:rsid w:val="00C47093"/>
    <w:rsid w:val="00C54EE6"/>
    <w:rsid w:val="00C6350F"/>
    <w:rsid w:val="00C82C60"/>
    <w:rsid w:val="00C91342"/>
    <w:rsid w:val="00CB1A80"/>
    <w:rsid w:val="00CC3A64"/>
    <w:rsid w:val="00CE3F63"/>
    <w:rsid w:val="00CE4AB2"/>
    <w:rsid w:val="00CE6B44"/>
    <w:rsid w:val="00CF3665"/>
    <w:rsid w:val="00CF53E1"/>
    <w:rsid w:val="00D05A40"/>
    <w:rsid w:val="00D06976"/>
    <w:rsid w:val="00D14E2F"/>
    <w:rsid w:val="00D14F32"/>
    <w:rsid w:val="00D27E4A"/>
    <w:rsid w:val="00D301F7"/>
    <w:rsid w:val="00D34879"/>
    <w:rsid w:val="00D461BA"/>
    <w:rsid w:val="00D545BE"/>
    <w:rsid w:val="00D564F2"/>
    <w:rsid w:val="00D56F86"/>
    <w:rsid w:val="00D63D99"/>
    <w:rsid w:val="00D7338C"/>
    <w:rsid w:val="00D803D0"/>
    <w:rsid w:val="00D81B6F"/>
    <w:rsid w:val="00DA39D2"/>
    <w:rsid w:val="00DB55CB"/>
    <w:rsid w:val="00DC4ABD"/>
    <w:rsid w:val="00DD1E8D"/>
    <w:rsid w:val="00DD4834"/>
    <w:rsid w:val="00DD5131"/>
    <w:rsid w:val="00DD6CE2"/>
    <w:rsid w:val="00E03688"/>
    <w:rsid w:val="00E06C06"/>
    <w:rsid w:val="00E1653C"/>
    <w:rsid w:val="00E17A9D"/>
    <w:rsid w:val="00E4381D"/>
    <w:rsid w:val="00E530BC"/>
    <w:rsid w:val="00E536F6"/>
    <w:rsid w:val="00E67365"/>
    <w:rsid w:val="00E8283C"/>
    <w:rsid w:val="00EB67FB"/>
    <w:rsid w:val="00ED4CE4"/>
    <w:rsid w:val="00ED5698"/>
    <w:rsid w:val="00EE6AFE"/>
    <w:rsid w:val="00EF0AF3"/>
    <w:rsid w:val="00EF636B"/>
    <w:rsid w:val="00EF7CEF"/>
    <w:rsid w:val="00F04759"/>
    <w:rsid w:val="00F06CFD"/>
    <w:rsid w:val="00F13110"/>
    <w:rsid w:val="00F154B8"/>
    <w:rsid w:val="00F30E05"/>
    <w:rsid w:val="00F3150E"/>
    <w:rsid w:val="00F448EC"/>
    <w:rsid w:val="00F46221"/>
    <w:rsid w:val="00F52EEA"/>
    <w:rsid w:val="00F56DD0"/>
    <w:rsid w:val="00FA4A25"/>
    <w:rsid w:val="00FB06B0"/>
    <w:rsid w:val="00FD64E1"/>
    <w:rsid w:val="00FE425A"/>
    <w:rsid w:val="00FE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51774"/>
  <w15:docId w15:val="{2E21C5F8-9831-4710-A839-3E2300C1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38E"/>
    <w:pPr>
      <w:autoSpaceDE w:val="0"/>
      <w:autoSpaceDN w:val="0"/>
      <w:adjustRightInd w:val="0"/>
      <w:spacing w:after="0" w:line="240" w:lineRule="auto"/>
    </w:pPr>
    <w:rPr>
      <w:rFonts w:ascii="URWClarendonTOTLig" w:hAnsi="URWClarendonTOTLig" w:cs="URWClarendonTOTLig"/>
      <w:color w:val="000000"/>
      <w:sz w:val="24"/>
      <w:szCs w:val="24"/>
    </w:rPr>
  </w:style>
  <w:style w:type="paragraph" w:customStyle="1" w:styleId="Pa15">
    <w:name w:val="Pa15"/>
    <w:basedOn w:val="Default"/>
    <w:next w:val="Default"/>
    <w:uiPriority w:val="99"/>
    <w:rsid w:val="00BE638E"/>
    <w:pPr>
      <w:spacing w:line="221" w:lineRule="atLeast"/>
    </w:pPr>
    <w:rPr>
      <w:rFonts w:cstheme="minorBidi"/>
      <w:color w:val="auto"/>
    </w:rPr>
  </w:style>
  <w:style w:type="character" w:customStyle="1" w:styleId="A12">
    <w:name w:val="A12"/>
    <w:uiPriority w:val="99"/>
    <w:rsid w:val="00BE638E"/>
    <w:rPr>
      <w:rFonts w:cs="URWClarendonTOTLig"/>
      <w:color w:val="000000"/>
      <w:sz w:val="12"/>
      <w:szCs w:val="12"/>
    </w:rPr>
  </w:style>
  <w:style w:type="paragraph" w:customStyle="1" w:styleId="Pa1">
    <w:name w:val="Pa1"/>
    <w:basedOn w:val="Default"/>
    <w:next w:val="Default"/>
    <w:uiPriority w:val="99"/>
    <w:rsid w:val="00BE638E"/>
    <w:pPr>
      <w:spacing w:line="221" w:lineRule="atLeast"/>
    </w:pPr>
    <w:rPr>
      <w:rFonts w:cstheme="minorBidi"/>
      <w:color w:val="auto"/>
    </w:rPr>
  </w:style>
  <w:style w:type="paragraph" w:customStyle="1" w:styleId="Pa14">
    <w:name w:val="Pa14"/>
    <w:basedOn w:val="Default"/>
    <w:next w:val="Default"/>
    <w:uiPriority w:val="99"/>
    <w:rsid w:val="00BE638E"/>
    <w:pPr>
      <w:spacing w:line="281" w:lineRule="atLeast"/>
    </w:pPr>
    <w:rPr>
      <w:rFonts w:cstheme="minorBidi"/>
      <w:color w:val="auto"/>
    </w:rPr>
  </w:style>
  <w:style w:type="paragraph" w:customStyle="1" w:styleId="Pa2">
    <w:name w:val="Pa2"/>
    <w:basedOn w:val="Default"/>
    <w:next w:val="Default"/>
    <w:uiPriority w:val="99"/>
    <w:rsid w:val="00BE638E"/>
    <w:pPr>
      <w:spacing w:line="241" w:lineRule="atLeast"/>
    </w:pPr>
    <w:rPr>
      <w:rFonts w:cstheme="minorBidi"/>
      <w:color w:val="auto"/>
    </w:rPr>
  </w:style>
  <w:style w:type="character" w:customStyle="1" w:styleId="A5">
    <w:name w:val="A5"/>
    <w:uiPriority w:val="99"/>
    <w:rsid w:val="00BE638E"/>
    <w:rPr>
      <w:rFonts w:ascii="URWClarendonTOT" w:hAnsi="URWClarendonTOT" w:cs="URWClarendonTOT"/>
      <w:color w:val="000000"/>
      <w:sz w:val="14"/>
      <w:szCs w:val="14"/>
    </w:rPr>
  </w:style>
  <w:style w:type="character" w:customStyle="1" w:styleId="A8">
    <w:name w:val="A8"/>
    <w:uiPriority w:val="99"/>
    <w:rsid w:val="00BE638E"/>
    <w:rPr>
      <w:rFonts w:cs="URWClarendonTOTLig"/>
      <w:color w:val="000000"/>
      <w:sz w:val="22"/>
      <w:szCs w:val="22"/>
    </w:rPr>
  </w:style>
  <w:style w:type="paragraph" w:customStyle="1" w:styleId="Pa13">
    <w:name w:val="Pa13"/>
    <w:basedOn w:val="Default"/>
    <w:next w:val="Default"/>
    <w:uiPriority w:val="99"/>
    <w:rsid w:val="00BE638E"/>
    <w:pPr>
      <w:spacing w:line="221" w:lineRule="atLeast"/>
    </w:pPr>
    <w:rPr>
      <w:rFonts w:cstheme="minorBidi"/>
      <w:color w:val="auto"/>
    </w:rPr>
  </w:style>
  <w:style w:type="paragraph" w:styleId="ListParagraph">
    <w:name w:val="List Paragraph"/>
    <w:basedOn w:val="Normal"/>
    <w:uiPriority w:val="34"/>
    <w:qFormat/>
    <w:rsid w:val="00550A74"/>
    <w:pPr>
      <w:spacing w:after="0" w:line="240" w:lineRule="auto"/>
      <w:ind w:left="720"/>
      <w:contextualSpacing/>
    </w:pPr>
    <w:rPr>
      <w:rFonts w:ascii="Calibri" w:hAnsi="Calibri" w:cs="Calibri"/>
    </w:rPr>
  </w:style>
  <w:style w:type="paragraph" w:styleId="FootnoteText">
    <w:name w:val="footnote text"/>
    <w:basedOn w:val="Normal"/>
    <w:link w:val="FootnoteTextChar"/>
    <w:uiPriority w:val="99"/>
    <w:semiHidden/>
    <w:unhideWhenUsed/>
    <w:rsid w:val="008F2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168"/>
    <w:rPr>
      <w:sz w:val="20"/>
      <w:szCs w:val="20"/>
    </w:rPr>
  </w:style>
  <w:style w:type="character" w:styleId="FootnoteReference">
    <w:name w:val="footnote reference"/>
    <w:basedOn w:val="DefaultParagraphFont"/>
    <w:uiPriority w:val="99"/>
    <w:semiHidden/>
    <w:unhideWhenUsed/>
    <w:rsid w:val="008F2168"/>
    <w:rPr>
      <w:vertAlign w:val="superscript"/>
    </w:rPr>
  </w:style>
  <w:style w:type="character" w:styleId="Strong">
    <w:name w:val="Strong"/>
    <w:basedOn w:val="DefaultParagraphFont"/>
    <w:uiPriority w:val="22"/>
    <w:qFormat/>
    <w:rsid w:val="0023485B"/>
    <w:rPr>
      <w:b/>
      <w:bCs/>
    </w:rPr>
  </w:style>
  <w:style w:type="paragraph" w:styleId="Header">
    <w:name w:val="header"/>
    <w:basedOn w:val="Normal"/>
    <w:link w:val="HeaderChar"/>
    <w:uiPriority w:val="99"/>
    <w:unhideWhenUsed/>
    <w:rsid w:val="00F52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EEA"/>
  </w:style>
  <w:style w:type="paragraph" w:styleId="Footer">
    <w:name w:val="footer"/>
    <w:basedOn w:val="Normal"/>
    <w:link w:val="FooterChar"/>
    <w:uiPriority w:val="99"/>
    <w:unhideWhenUsed/>
    <w:rsid w:val="00F52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EEA"/>
  </w:style>
  <w:style w:type="character" w:customStyle="1" w:styleId="A1">
    <w:name w:val="A1"/>
    <w:uiPriority w:val="99"/>
    <w:rsid w:val="008C7819"/>
    <w:rPr>
      <w:rFonts w:cs="URWClarendonTOT"/>
      <w:color w:val="000000"/>
      <w:sz w:val="36"/>
      <w:szCs w:val="36"/>
    </w:rPr>
  </w:style>
  <w:style w:type="character" w:styleId="Hyperlink">
    <w:name w:val="Hyperlink"/>
    <w:basedOn w:val="DefaultParagraphFont"/>
    <w:uiPriority w:val="99"/>
    <w:unhideWhenUsed/>
    <w:rsid w:val="00E536F6"/>
    <w:rPr>
      <w:color w:val="0000FF" w:themeColor="hyperlink"/>
      <w:u w:val="single"/>
    </w:rPr>
  </w:style>
  <w:style w:type="character" w:styleId="FollowedHyperlink">
    <w:name w:val="FollowedHyperlink"/>
    <w:basedOn w:val="DefaultParagraphFont"/>
    <w:uiPriority w:val="99"/>
    <w:semiHidden/>
    <w:unhideWhenUsed/>
    <w:rsid w:val="009152E1"/>
    <w:rPr>
      <w:color w:val="800080" w:themeColor="followedHyperlink"/>
      <w:u w:val="single"/>
    </w:rPr>
  </w:style>
  <w:style w:type="paragraph" w:styleId="BalloonText">
    <w:name w:val="Balloon Text"/>
    <w:basedOn w:val="Normal"/>
    <w:link w:val="BalloonTextChar"/>
    <w:uiPriority w:val="99"/>
    <w:semiHidden/>
    <w:unhideWhenUsed/>
    <w:rsid w:val="008A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9E"/>
    <w:rPr>
      <w:rFonts w:ascii="Tahoma" w:hAnsi="Tahoma" w:cs="Tahoma"/>
      <w:sz w:val="16"/>
      <w:szCs w:val="16"/>
    </w:rPr>
  </w:style>
  <w:style w:type="character" w:styleId="HTMLCite">
    <w:name w:val="HTML Cite"/>
    <w:basedOn w:val="DefaultParagraphFont"/>
    <w:uiPriority w:val="99"/>
    <w:semiHidden/>
    <w:unhideWhenUsed/>
    <w:rsid w:val="008A629E"/>
    <w:rPr>
      <w:i w:val="0"/>
      <w:iCs w:val="0"/>
      <w:color w:val="006D21"/>
    </w:rPr>
  </w:style>
  <w:style w:type="character" w:styleId="CommentReference">
    <w:name w:val="annotation reference"/>
    <w:basedOn w:val="DefaultParagraphFont"/>
    <w:uiPriority w:val="99"/>
    <w:semiHidden/>
    <w:unhideWhenUsed/>
    <w:rsid w:val="00913A81"/>
    <w:rPr>
      <w:sz w:val="16"/>
      <w:szCs w:val="16"/>
    </w:rPr>
  </w:style>
  <w:style w:type="paragraph" w:styleId="CommentText">
    <w:name w:val="annotation text"/>
    <w:basedOn w:val="Normal"/>
    <w:link w:val="CommentTextChar"/>
    <w:uiPriority w:val="99"/>
    <w:semiHidden/>
    <w:unhideWhenUsed/>
    <w:rsid w:val="00913A81"/>
    <w:pPr>
      <w:spacing w:line="240" w:lineRule="auto"/>
    </w:pPr>
    <w:rPr>
      <w:sz w:val="20"/>
      <w:szCs w:val="20"/>
    </w:rPr>
  </w:style>
  <w:style w:type="character" w:customStyle="1" w:styleId="CommentTextChar">
    <w:name w:val="Comment Text Char"/>
    <w:basedOn w:val="DefaultParagraphFont"/>
    <w:link w:val="CommentText"/>
    <w:uiPriority w:val="99"/>
    <w:semiHidden/>
    <w:rsid w:val="00913A81"/>
    <w:rPr>
      <w:sz w:val="20"/>
      <w:szCs w:val="20"/>
    </w:rPr>
  </w:style>
  <w:style w:type="paragraph" w:styleId="CommentSubject">
    <w:name w:val="annotation subject"/>
    <w:basedOn w:val="CommentText"/>
    <w:next w:val="CommentText"/>
    <w:link w:val="CommentSubjectChar"/>
    <w:uiPriority w:val="99"/>
    <w:semiHidden/>
    <w:unhideWhenUsed/>
    <w:rsid w:val="00913A81"/>
    <w:rPr>
      <w:b/>
      <w:bCs/>
    </w:rPr>
  </w:style>
  <w:style w:type="character" w:customStyle="1" w:styleId="CommentSubjectChar">
    <w:name w:val="Comment Subject Char"/>
    <w:basedOn w:val="CommentTextChar"/>
    <w:link w:val="CommentSubject"/>
    <w:uiPriority w:val="99"/>
    <w:semiHidden/>
    <w:rsid w:val="00913A81"/>
    <w:rPr>
      <w:b/>
      <w:bCs/>
      <w:sz w:val="20"/>
      <w:szCs w:val="20"/>
    </w:rPr>
  </w:style>
  <w:style w:type="paragraph" w:styleId="Caption">
    <w:name w:val="caption"/>
    <w:basedOn w:val="Normal"/>
    <w:next w:val="Normal"/>
    <w:uiPriority w:val="35"/>
    <w:unhideWhenUsed/>
    <w:qFormat/>
    <w:rsid w:val="007C0C9E"/>
    <w:pPr>
      <w:spacing w:line="240" w:lineRule="auto"/>
    </w:pPr>
    <w:rPr>
      <w:b/>
      <w:bCs/>
      <w:color w:val="4F81BD" w:themeColor="accent1"/>
      <w:sz w:val="18"/>
      <w:szCs w:val="18"/>
    </w:rPr>
  </w:style>
  <w:style w:type="table" w:styleId="TableGrid">
    <w:name w:val="Table Grid"/>
    <w:basedOn w:val="TableNormal"/>
    <w:uiPriority w:val="59"/>
    <w:unhideWhenUsed/>
    <w:rsid w:val="0099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48578">
      <w:bodyDiv w:val="1"/>
      <w:marLeft w:val="0"/>
      <w:marRight w:val="0"/>
      <w:marTop w:val="0"/>
      <w:marBottom w:val="0"/>
      <w:divBdr>
        <w:top w:val="none" w:sz="0" w:space="0" w:color="auto"/>
        <w:left w:val="none" w:sz="0" w:space="0" w:color="auto"/>
        <w:bottom w:val="none" w:sz="0" w:space="0" w:color="auto"/>
        <w:right w:val="none" w:sz="0" w:space="0" w:color="auto"/>
      </w:divBdr>
    </w:div>
    <w:div w:id="1378774210">
      <w:bodyDiv w:val="1"/>
      <w:marLeft w:val="0"/>
      <w:marRight w:val="0"/>
      <w:marTop w:val="0"/>
      <w:marBottom w:val="0"/>
      <w:divBdr>
        <w:top w:val="none" w:sz="0" w:space="0" w:color="auto"/>
        <w:left w:val="none" w:sz="0" w:space="0" w:color="auto"/>
        <w:bottom w:val="none" w:sz="0" w:space="0" w:color="auto"/>
        <w:right w:val="none" w:sz="0" w:space="0" w:color="auto"/>
      </w:divBdr>
      <w:divsChild>
        <w:div w:id="1014258653">
          <w:marLeft w:val="0"/>
          <w:marRight w:val="0"/>
          <w:marTop w:val="75"/>
          <w:marBottom w:val="0"/>
          <w:divBdr>
            <w:top w:val="none" w:sz="0" w:space="0" w:color="auto"/>
            <w:left w:val="none" w:sz="0" w:space="0" w:color="auto"/>
            <w:bottom w:val="none" w:sz="0" w:space="0" w:color="auto"/>
            <w:right w:val="none" w:sz="0" w:space="0" w:color="auto"/>
          </w:divBdr>
          <w:divsChild>
            <w:div w:id="454298680">
              <w:marLeft w:val="0"/>
              <w:marRight w:val="0"/>
              <w:marTop w:val="0"/>
              <w:marBottom w:val="0"/>
              <w:divBdr>
                <w:top w:val="single" w:sz="6" w:space="8" w:color="CCCCCC"/>
                <w:left w:val="single" w:sz="6" w:space="11" w:color="CCCCCC"/>
                <w:bottom w:val="single" w:sz="18" w:space="19" w:color="999999"/>
                <w:right w:val="single" w:sz="18" w:space="8" w:color="999999"/>
              </w:divBdr>
              <w:divsChild>
                <w:div w:id="12776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7299">
      <w:bodyDiv w:val="1"/>
      <w:marLeft w:val="0"/>
      <w:marRight w:val="0"/>
      <w:marTop w:val="0"/>
      <w:marBottom w:val="0"/>
      <w:divBdr>
        <w:top w:val="none" w:sz="0" w:space="0" w:color="auto"/>
        <w:left w:val="none" w:sz="0" w:space="0" w:color="auto"/>
        <w:bottom w:val="none" w:sz="0" w:space="0" w:color="auto"/>
        <w:right w:val="none" w:sz="0" w:space="0" w:color="auto"/>
      </w:divBdr>
      <w:divsChild>
        <w:div w:id="843980391">
          <w:marLeft w:val="0"/>
          <w:marRight w:val="0"/>
          <w:marTop w:val="0"/>
          <w:marBottom w:val="0"/>
          <w:divBdr>
            <w:top w:val="none" w:sz="0" w:space="0" w:color="auto"/>
            <w:left w:val="none" w:sz="0" w:space="0" w:color="auto"/>
            <w:bottom w:val="none" w:sz="0" w:space="0" w:color="auto"/>
            <w:right w:val="none" w:sz="0" w:space="0" w:color="auto"/>
          </w:divBdr>
          <w:divsChild>
            <w:div w:id="1368143050">
              <w:marLeft w:val="0"/>
              <w:marRight w:val="0"/>
              <w:marTop w:val="0"/>
              <w:marBottom w:val="0"/>
              <w:divBdr>
                <w:top w:val="none" w:sz="0" w:space="0" w:color="auto"/>
                <w:left w:val="none" w:sz="0" w:space="0" w:color="auto"/>
                <w:bottom w:val="none" w:sz="0" w:space="0" w:color="auto"/>
                <w:right w:val="none" w:sz="0" w:space="0" w:color="auto"/>
              </w:divBdr>
              <w:divsChild>
                <w:div w:id="2057850377">
                  <w:marLeft w:val="0"/>
                  <w:marRight w:val="0"/>
                  <w:marTop w:val="0"/>
                  <w:marBottom w:val="0"/>
                  <w:divBdr>
                    <w:top w:val="none" w:sz="0" w:space="0" w:color="auto"/>
                    <w:left w:val="none" w:sz="0" w:space="0" w:color="auto"/>
                    <w:bottom w:val="none" w:sz="0" w:space="0" w:color="auto"/>
                    <w:right w:val="none" w:sz="0" w:space="0" w:color="auto"/>
                  </w:divBdr>
                  <w:divsChild>
                    <w:div w:id="86391381">
                      <w:marLeft w:val="0"/>
                      <w:marRight w:val="0"/>
                      <w:marTop w:val="0"/>
                      <w:marBottom w:val="0"/>
                      <w:divBdr>
                        <w:top w:val="none" w:sz="0" w:space="0" w:color="auto"/>
                        <w:left w:val="none" w:sz="0" w:space="0" w:color="auto"/>
                        <w:bottom w:val="none" w:sz="0" w:space="0" w:color="auto"/>
                        <w:right w:val="none" w:sz="0" w:space="0" w:color="auto"/>
                      </w:divBdr>
                      <w:divsChild>
                        <w:div w:id="122847151">
                          <w:marLeft w:val="0"/>
                          <w:marRight w:val="0"/>
                          <w:marTop w:val="0"/>
                          <w:marBottom w:val="0"/>
                          <w:divBdr>
                            <w:top w:val="none" w:sz="0" w:space="0" w:color="auto"/>
                            <w:left w:val="none" w:sz="0" w:space="0" w:color="auto"/>
                            <w:bottom w:val="none" w:sz="0" w:space="0" w:color="auto"/>
                            <w:right w:val="none" w:sz="0" w:space="0" w:color="auto"/>
                          </w:divBdr>
                          <w:divsChild>
                            <w:div w:id="256983545">
                              <w:marLeft w:val="0"/>
                              <w:marRight w:val="0"/>
                              <w:marTop w:val="0"/>
                              <w:marBottom w:val="0"/>
                              <w:divBdr>
                                <w:top w:val="none" w:sz="0" w:space="0" w:color="auto"/>
                                <w:left w:val="none" w:sz="0" w:space="0" w:color="auto"/>
                                <w:bottom w:val="none" w:sz="0" w:space="0" w:color="auto"/>
                                <w:right w:val="none" w:sz="0" w:space="0" w:color="auto"/>
                              </w:divBdr>
                              <w:divsChild>
                                <w:div w:id="20116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7612">
                      <w:marLeft w:val="0"/>
                      <w:marRight w:val="0"/>
                      <w:marTop w:val="0"/>
                      <w:marBottom w:val="0"/>
                      <w:divBdr>
                        <w:top w:val="none" w:sz="0" w:space="0" w:color="auto"/>
                        <w:left w:val="none" w:sz="0" w:space="0" w:color="auto"/>
                        <w:bottom w:val="none" w:sz="0" w:space="0" w:color="auto"/>
                        <w:right w:val="none" w:sz="0" w:space="0" w:color="auto"/>
                      </w:divBdr>
                      <w:divsChild>
                        <w:div w:id="767970401">
                          <w:marLeft w:val="0"/>
                          <w:marRight w:val="0"/>
                          <w:marTop w:val="0"/>
                          <w:marBottom w:val="0"/>
                          <w:divBdr>
                            <w:top w:val="none" w:sz="0" w:space="0" w:color="auto"/>
                            <w:left w:val="none" w:sz="0" w:space="0" w:color="auto"/>
                            <w:bottom w:val="none" w:sz="0" w:space="0" w:color="auto"/>
                            <w:right w:val="none" w:sz="0" w:space="0" w:color="auto"/>
                          </w:divBdr>
                          <w:divsChild>
                            <w:div w:id="2007323918">
                              <w:marLeft w:val="0"/>
                              <w:marRight w:val="0"/>
                              <w:marTop w:val="0"/>
                              <w:marBottom w:val="0"/>
                              <w:divBdr>
                                <w:top w:val="none" w:sz="0" w:space="0" w:color="auto"/>
                                <w:left w:val="none" w:sz="0" w:space="0" w:color="auto"/>
                                <w:bottom w:val="none" w:sz="0" w:space="0" w:color="auto"/>
                                <w:right w:val="none" w:sz="0" w:space="0" w:color="auto"/>
                              </w:divBdr>
                              <w:divsChild>
                                <w:div w:id="2006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398815/SEND_Code_of_Practice_January_2015.pdf" TargetMode="External"/><Relationship Id="rId3" Type="http://schemas.openxmlformats.org/officeDocument/2006/relationships/customXml" Target="../customXml/item3.xml"/><Relationship Id="rId21" Type="http://schemas.openxmlformats.org/officeDocument/2006/relationships/hyperlink" Target="http://www.nscb.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ild.org.uk/resources/factshee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cpsych.ac.uk/mental-health/parents-and-young-people/nformation-for-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arnardos.org.uk/cse_learning_disabilities_15_executive_summa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7EA43ED7C234692B9BE3EDDC7A3BE" ma:contentTypeVersion="1" ma:contentTypeDescription="Create a new document." ma:contentTypeScope="" ma:versionID="2d883f540b6a2f9e6fac4479bf3bc9a5">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C444-46DE-4AA3-8679-DE68E5E0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7A768-DEB8-4D01-B215-7A14DBECC071}">
  <ds:schemaRefs>
    <ds:schemaRef ds:uri="http://schemas.microsoft.com/sharepoint/v3/contenttype/forms"/>
  </ds:schemaRefs>
</ds:datastoreItem>
</file>

<file path=customXml/itemProps3.xml><?xml version="1.0" encoding="utf-8"?>
<ds:datastoreItem xmlns:ds="http://schemas.openxmlformats.org/officeDocument/2006/customXml" ds:itemID="{B9135D19-6685-4B4B-A341-07FF5E49C0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DF15F2-864D-434D-B7D8-17E69505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Corrigan (NHS Newcastle Gateshead CCG)</dc:creator>
  <cp:lastModifiedBy>Nixon, Claire</cp:lastModifiedBy>
  <cp:revision>2</cp:revision>
  <cp:lastPrinted>2019-07-18T11:29:00Z</cp:lastPrinted>
  <dcterms:created xsi:type="dcterms:W3CDTF">2020-08-21T07:47:00Z</dcterms:created>
  <dcterms:modified xsi:type="dcterms:W3CDTF">2020-08-21T07:47:00Z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0x0101006A57EA43ED7C234692B9BE3EDDC7A3BE</vt:lpwstr>
  </property>
</Properties>
</file>