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A397" w14:textId="77777777" w:rsidR="00E076A1" w:rsidRDefault="00E076A1" w:rsidP="00933322">
      <w:pPr>
        <w:jc w:val="center"/>
        <w:rPr>
          <w:rFonts w:ascii="Arial" w:hAnsi="Arial" w:cs="Arial"/>
          <w:b/>
          <w:sz w:val="52"/>
          <w:szCs w:val="52"/>
        </w:rPr>
      </w:pPr>
      <w:r w:rsidRPr="00E076A1">
        <w:rPr>
          <w:rFonts w:ascii="Arial" w:hAnsi="Arial" w:cs="Arial"/>
          <w:b/>
          <w:sz w:val="52"/>
          <w:szCs w:val="52"/>
        </w:rPr>
        <w:t>Newcastle City Council</w:t>
      </w:r>
    </w:p>
    <w:p w14:paraId="3D4997B2" w14:textId="77777777" w:rsidR="00E076A1" w:rsidRDefault="00E076A1" w:rsidP="00E076A1">
      <w:pPr>
        <w:jc w:val="center"/>
        <w:rPr>
          <w:rFonts w:ascii="Arial" w:hAnsi="Arial" w:cs="Arial"/>
          <w:b/>
          <w:sz w:val="52"/>
          <w:szCs w:val="52"/>
        </w:rPr>
      </w:pPr>
    </w:p>
    <w:p w14:paraId="4B4D5837" w14:textId="77777777" w:rsidR="00A454F3" w:rsidRDefault="00AB1EA9" w:rsidP="00E076A1">
      <w:pPr>
        <w:jc w:val="center"/>
        <w:rPr>
          <w:rFonts w:ascii="Arial" w:hAnsi="Arial" w:cs="Arial"/>
          <w:b/>
          <w:sz w:val="52"/>
          <w:szCs w:val="52"/>
        </w:rPr>
      </w:pPr>
      <w:r w:rsidRPr="004114FC">
        <w:rPr>
          <w:rFonts w:ascii="Arial" w:hAnsi="Arial" w:cs="Arial"/>
          <w:b/>
          <w:sz w:val="52"/>
          <w:szCs w:val="52"/>
        </w:rPr>
        <w:t>Annual</w:t>
      </w:r>
      <w:r w:rsidR="004114FC">
        <w:rPr>
          <w:rFonts w:ascii="Arial" w:hAnsi="Arial" w:cs="Arial"/>
          <w:b/>
          <w:sz w:val="52"/>
          <w:szCs w:val="52"/>
        </w:rPr>
        <w:t xml:space="preserve"> Equality</w:t>
      </w:r>
      <w:r w:rsidRPr="004114FC">
        <w:rPr>
          <w:rFonts w:ascii="Arial" w:hAnsi="Arial" w:cs="Arial"/>
          <w:b/>
          <w:sz w:val="52"/>
          <w:szCs w:val="52"/>
        </w:rPr>
        <w:t xml:space="preserve"> Report</w:t>
      </w:r>
    </w:p>
    <w:p w14:paraId="713E0A92" w14:textId="7C9A0F8D" w:rsidR="00AB1EA9" w:rsidRPr="004114FC" w:rsidRDefault="005E384B" w:rsidP="00AB1EA9">
      <w:pPr>
        <w:jc w:val="center"/>
        <w:rPr>
          <w:rFonts w:ascii="Arial" w:hAnsi="Arial" w:cs="Arial"/>
          <w:b/>
          <w:sz w:val="52"/>
          <w:szCs w:val="52"/>
        </w:rPr>
      </w:pPr>
      <w:r>
        <w:rPr>
          <w:rFonts w:ascii="Arial" w:hAnsi="Arial" w:cs="Arial"/>
          <w:b/>
          <w:sz w:val="52"/>
          <w:szCs w:val="52"/>
        </w:rPr>
        <w:t>20</w:t>
      </w:r>
      <w:r w:rsidR="007A238D">
        <w:rPr>
          <w:rFonts w:ascii="Arial" w:hAnsi="Arial" w:cs="Arial"/>
          <w:b/>
          <w:sz w:val="52"/>
          <w:szCs w:val="52"/>
        </w:rPr>
        <w:t>20</w:t>
      </w:r>
      <w:r>
        <w:rPr>
          <w:rFonts w:ascii="Arial" w:hAnsi="Arial" w:cs="Arial"/>
          <w:b/>
          <w:sz w:val="52"/>
          <w:szCs w:val="52"/>
        </w:rPr>
        <w:t>/202</w:t>
      </w:r>
      <w:r w:rsidR="007A238D">
        <w:rPr>
          <w:rFonts w:ascii="Arial" w:hAnsi="Arial" w:cs="Arial"/>
          <w:b/>
          <w:sz w:val="52"/>
          <w:szCs w:val="52"/>
        </w:rPr>
        <w:t>1</w:t>
      </w:r>
    </w:p>
    <w:p w14:paraId="74288603" w14:textId="77777777" w:rsidR="00604381" w:rsidRDefault="00604381" w:rsidP="00AB1EA9">
      <w:pPr>
        <w:jc w:val="center"/>
        <w:rPr>
          <w:rFonts w:ascii="Arial" w:hAnsi="Arial" w:cs="Arial"/>
          <w:b/>
          <w:sz w:val="28"/>
          <w:szCs w:val="28"/>
        </w:rPr>
      </w:pPr>
    </w:p>
    <w:p w14:paraId="51AA0E69" w14:textId="77777777" w:rsidR="0048223D" w:rsidRPr="003A621A" w:rsidRDefault="0048223D" w:rsidP="00AB1EA9">
      <w:pPr>
        <w:jc w:val="center"/>
        <w:rPr>
          <w:rFonts w:ascii="Arial" w:hAnsi="Arial" w:cs="Arial"/>
          <w:b/>
          <w:sz w:val="28"/>
          <w:szCs w:val="28"/>
        </w:rPr>
      </w:pPr>
    </w:p>
    <w:p w14:paraId="03F7AC96" w14:textId="77777777" w:rsidR="004114FC" w:rsidRDefault="004114FC" w:rsidP="00604381">
      <w:pPr>
        <w:rPr>
          <w:rFonts w:ascii="Arial" w:hAnsi="Arial" w:cs="Arial"/>
          <w:b/>
          <w:color w:val="00B050"/>
          <w:sz w:val="28"/>
          <w:szCs w:val="28"/>
        </w:rPr>
      </w:pPr>
    </w:p>
    <w:p w14:paraId="4FA4B32F" w14:textId="77777777" w:rsidR="008D0FF8" w:rsidRDefault="00A454F3" w:rsidP="00A454F3">
      <w:pPr>
        <w:jc w:val="center"/>
        <w:rPr>
          <w:rFonts w:ascii="Arial" w:hAnsi="Arial" w:cs="Arial"/>
          <w:b/>
          <w:color w:val="00B050"/>
          <w:sz w:val="28"/>
          <w:szCs w:val="28"/>
        </w:rPr>
      </w:pPr>
      <w:r>
        <w:rPr>
          <w:noProof/>
        </w:rPr>
        <w:drawing>
          <wp:inline distT="0" distB="0" distL="0" distR="0" wp14:anchorId="21C66367" wp14:editId="278F984A">
            <wp:extent cx="4577715" cy="2888332"/>
            <wp:effectExtent l="0" t="0" r="0" b="7620"/>
            <wp:docPr id="19516937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577715" cy="2888332"/>
                    </a:xfrm>
                    <a:prstGeom prst="rect">
                      <a:avLst/>
                    </a:prstGeom>
                  </pic:spPr>
                </pic:pic>
              </a:graphicData>
            </a:graphic>
          </wp:inline>
        </w:drawing>
      </w:r>
    </w:p>
    <w:p w14:paraId="7C7AF0DB" w14:textId="77777777" w:rsidR="00A454F3" w:rsidRDefault="00A454F3" w:rsidP="00604381">
      <w:pPr>
        <w:rPr>
          <w:rFonts w:ascii="Arial" w:hAnsi="Arial" w:cs="Arial"/>
          <w:b/>
          <w:color w:val="00B050"/>
          <w:sz w:val="28"/>
          <w:szCs w:val="28"/>
        </w:rPr>
      </w:pPr>
    </w:p>
    <w:p w14:paraId="1376F926" w14:textId="77777777" w:rsidR="00A454F3" w:rsidRDefault="00A454F3" w:rsidP="00604381">
      <w:pPr>
        <w:rPr>
          <w:rFonts w:ascii="Arial" w:hAnsi="Arial" w:cs="Arial"/>
          <w:b/>
          <w:color w:val="00B050"/>
          <w:sz w:val="28"/>
          <w:szCs w:val="28"/>
        </w:rPr>
      </w:pPr>
    </w:p>
    <w:p w14:paraId="5640D662" w14:textId="77777777" w:rsidR="00A454F3" w:rsidRDefault="00A454F3" w:rsidP="00604381">
      <w:pPr>
        <w:rPr>
          <w:rFonts w:ascii="Arial" w:hAnsi="Arial" w:cs="Arial"/>
          <w:b/>
          <w:color w:val="00B050"/>
          <w:sz w:val="28"/>
          <w:szCs w:val="28"/>
        </w:rPr>
      </w:pPr>
    </w:p>
    <w:p w14:paraId="106D548E" w14:textId="77777777" w:rsidR="00A454F3" w:rsidRDefault="00A454F3" w:rsidP="00604381">
      <w:pPr>
        <w:rPr>
          <w:rFonts w:ascii="Arial" w:hAnsi="Arial" w:cs="Arial"/>
          <w:b/>
          <w:color w:val="00B050"/>
          <w:sz w:val="28"/>
          <w:szCs w:val="28"/>
        </w:rPr>
      </w:pPr>
    </w:p>
    <w:p w14:paraId="4D519517" w14:textId="77777777" w:rsidR="00B32973" w:rsidRDefault="00B32973" w:rsidP="00604381">
      <w:pPr>
        <w:rPr>
          <w:rFonts w:ascii="Arial" w:hAnsi="Arial" w:cs="Arial"/>
          <w:b/>
          <w:color w:val="00B050"/>
          <w:sz w:val="28"/>
          <w:szCs w:val="28"/>
        </w:rPr>
      </w:pPr>
    </w:p>
    <w:p w14:paraId="4DD17476" w14:textId="77777777" w:rsidR="00920CEE" w:rsidRDefault="00920CEE" w:rsidP="00604381">
      <w:pPr>
        <w:rPr>
          <w:rFonts w:ascii="Arial" w:hAnsi="Arial" w:cs="Arial"/>
          <w:b/>
          <w:color w:val="00B050"/>
          <w:sz w:val="28"/>
          <w:szCs w:val="28"/>
        </w:rPr>
      </w:pPr>
    </w:p>
    <w:p w14:paraId="776DBC4A" w14:textId="77777777" w:rsidR="006A50E2" w:rsidRDefault="00034176" w:rsidP="00E076A1">
      <w:pPr>
        <w:rPr>
          <w:rFonts w:ascii="Arial" w:hAnsi="Arial" w:cs="Arial"/>
          <w:b/>
          <w:color w:val="00B050"/>
          <w:sz w:val="28"/>
          <w:szCs w:val="28"/>
        </w:rPr>
      </w:pPr>
      <w:r>
        <w:rPr>
          <w:noProof/>
        </w:rPr>
        <w:drawing>
          <wp:inline distT="0" distB="0" distL="0" distR="0" wp14:anchorId="070A7E7B" wp14:editId="34CF7CC8">
            <wp:extent cx="1371600" cy="444500"/>
            <wp:effectExtent l="0" t="0" r="0" b="0"/>
            <wp:docPr id="2298464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1371600" cy="444500"/>
                    </a:xfrm>
                    <a:prstGeom prst="rect">
                      <a:avLst/>
                    </a:prstGeom>
                  </pic:spPr>
                </pic:pic>
              </a:graphicData>
            </a:graphic>
          </wp:inline>
        </w:drawing>
      </w:r>
      <w:r w:rsidR="00E076A1">
        <w:rPr>
          <w:noProof/>
        </w:rPr>
        <w:drawing>
          <wp:inline distT="0" distB="0" distL="0" distR="0" wp14:anchorId="1BEE15EC" wp14:editId="6D1800A9">
            <wp:extent cx="476250" cy="571500"/>
            <wp:effectExtent l="0" t="0" r="0" b="0"/>
            <wp:docPr id="6839841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476250" cy="571500"/>
                    </a:xfrm>
                    <a:prstGeom prst="rect">
                      <a:avLst/>
                    </a:prstGeom>
                  </pic:spPr>
                </pic:pic>
              </a:graphicData>
            </a:graphic>
          </wp:inline>
        </w:drawing>
      </w:r>
      <w:r w:rsidR="00E076A1">
        <w:rPr>
          <w:noProof/>
        </w:rPr>
        <w:drawing>
          <wp:inline distT="0" distB="0" distL="0" distR="0" wp14:anchorId="73599F7C" wp14:editId="31C0BBD0">
            <wp:extent cx="1123950" cy="539496"/>
            <wp:effectExtent l="0" t="0" r="0" b="0"/>
            <wp:docPr id="164626059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1123950" cy="539496"/>
                    </a:xfrm>
                    <a:prstGeom prst="rect">
                      <a:avLst/>
                    </a:prstGeom>
                  </pic:spPr>
                </pic:pic>
              </a:graphicData>
            </a:graphic>
          </wp:inline>
        </w:drawing>
      </w:r>
      <w:r w:rsidR="00E076A1">
        <w:rPr>
          <w:noProof/>
        </w:rPr>
        <w:drawing>
          <wp:inline distT="0" distB="0" distL="0" distR="0" wp14:anchorId="42104D0C" wp14:editId="75542B90">
            <wp:extent cx="952500" cy="438150"/>
            <wp:effectExtent l="0" t="0" r="0" b="0"/>
            <wp:docPr id="665194534" name="Picture 1" descr="Mindful Employ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952500" cy="438150"/>
                    </a:xfrm>
                    <a:prstGeom prst="rect">
                      <a:avLst/>
                    </a:prstGeom>
                  </pic:spPr>
                </pic:pic>
              </a:graphicData>
            </a:graphic>
          </wp:inline>
        </w:drawing>
      </w:r>
      <w:r w:rsidR="00D53703" w:rsidRPr="5F62F931">
        <w:rPr>
          <w:noProof/>
        </w:rPr>
        <w:t xml:space="preserve"> </w:t>
      </w:r>
      <w:r w:rsidR="00D53703">
        <w:rPr>
          <w:noProof/>
        </w:rPr>
        <w:drawing>
          <wp:inline distT="0" distB="0" distL="0" distR="0" wp14:anchorId="4C5141C3" wp14:editId="403EE2F1">
            <wp:extent cx="654050" cy="609600"/>
            <wp:effectExtent l="0" t="0" r="0" b="0"/>
            <wp:docPr id="59789220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54050" cy="609600"/>
                    </a:xfrm>
                    <a:prstGeom prst="rect">
                      <a:avLst/>
                    </a:prstGeom>
                  </pic:spPr>
                </pic:pic>
              </a:graphicData>
            </a:graphic>
          </wp:inline>
        </w:drawing>
      </w:r>
    </w:p>
    <w:p w14:paraId="4FA49A58" w14:textId="7A3755F7" w:rsidR="0045226C" w:rsidRDefault="00E076A1" w:rsidP="00E076A1">
      <w:r>
        <w:br w:type="page"/>
      </w:r>
    </w:p>
    <w:p w14:paraId="47DD5287" w14:textId="2FEBD939" w:rsidR="0045226C" w:rsidRDefault="00E076A1" w:rsidP="5F62F931">
      <w:pPr>
        <w:rPr>
          <w:rFonts w:ascii="Arial" w:hAnsi="Arial" w:cs="Arial"/>
          <w:b/>
          <w:bCs/>
          <w:color w:val="000000" w:themeColor="text1"/>
          <w:sz w:val="28"/>
          <w:szCs w:val="28"/>
        </w:rPr>
      </w:pPr>
      <w:r w:rsidRPr="5F62F931">
        <w:rPr>
          <w:rFonts w:ascii="Arial" w:hAnsi="Arial" w:cs="Arial"/>
          <w:b/>
          <w:bCs/>
          <w:color w:val="000000" w:themeColor="text1"/>
          <w:sz w:val="28"/>
          <w:szCs w:val="28"/>
        </w:rPr>
        <w:t xml:space="preserve">Contents </w:t>
      </w:r>
    </w:p>
    <w:p w14:paraId="10B3D166" w14:textId="77777777" w:rsidR="0045226C" w:rsidRPr="0045226C" w:rsidRDefault="0045226C" w:rsidP="00E076A1">
      <w:pPr>
        <w:rPr>
          <w:rFonts w:ascii="Arial" w:hAnsi="Arial" w:cs="Arial"/>
          <w:b/>
          <w:color w:val="000000" w:themeColor="text1"/>
          <w:sz w:val="28"/>
          <w:szCs w:val="28"/>
        </w:rPr>
      </w:pPr>
    </w:p>
    <w:tbl>
      <w:tblPr>
        <w:tblStyle w:val="TableGrid"/>
        <w:tblW w:w="9493" w:type="dxa"/>
        <w:tblLook w:val="04A0" w:firstRow="1" w:lastRow="0" w:firstColumn="1" w:lastColumn="0" w:noHBand="0" w:noVBand="1"/>
      </w:tblPr>
      <w:tblGrid>
        <w:gridCol w:w="3256"/>
        <w:gridCol w:w="5386"/>
        <w:gridCol w:w="851"/>
      </w:tblGrid>
      <w:tr w:rsidR="00246120" w:rsidRPr="0045226C" w14:paraId="7602C4C9" w14:textId="77777777" w:rsidTr="5F62F931">
        <w:trPr>
          <w:trHeight w:val="686"/>
        </w:trPr>
        <w:tc>
          <w:tcPr>
            <w:tcW w:w="3256" w:type="dxa"/>
            <w:shd w:val="clear" w:color="auto" w:fill="FF0066"/>
          </w:tcPr>
          <w:p w14:paraId="5D74ED0D" w14:textId="77777777" w:rsidR="00246120" w:rsidRPr="0045226C" w:rsidRDefault="00246120" w:rsidP="00E076A1">
            <w:pPr>
              <w:rPr>
                <w:rFonts w:ascii="Arial" w:hAnsi="Arial" w:cs="Arial"/>
                <w:color w:val="000000" w:themeColor="text1"/>
                <w:sz w:val="24"/>
                <w:szCs w:val="24"/>
              </w:rPr>
            </w:pPr>
          </w:p>
        </w:tc>
        <w:tc>
          <w:tcPr>
            <w:tcW w:w="5386" w:type="dxa"/>
            <w:shd w:val="clear" w:color="auto" w:fill="FF0066"/>
          </w:tcPr>
          <w:p w14:paraId="69B6F1FF" w14:textId="77777777" w:rsidR="00246120" w:rsidRPr="0045226C" w:rsidRDefault="00F038EE" w:rsidP="00F038EE">
            <w:pPr>
              <w:tabs>
                <w:tab w:val="left" w:pos="1790"/>
              </w:tabs>
              <w:rPr>
                <w:rFonts w:ascii="Arial" w:hAnsi="Arial" w:cs="Arial"/>
                <w:b/>
                <w:color w:val="000000" w:themeColor="text1"/>
                <w:sz w:val="24"/>
                <w:szCs w:val="24"/>
              </w:rPr>
            </w:pPr>
            <w:r>
              <w:rPr>
                <w:rFonts w:ascii="Arial" w:hAnsi="Arial" w:cs="Arial"/>
                <w:b/>
                <w:color w:val="000000" w:themeColor="text1"/>
                <w:sz w:val="24"/>
                <w:szCs w:val="24"/>
              </w:rPr>
              <w:tab/>
            </w:r>
          </w:p>
        </w:tc>
        <w:tc>
          <w:tcPr>
            <w:tcW w:w="851" w:type="dxa"/>
            <w:shd w:val="clear" w:color="auto" w:fill="FF0066"/>
          </w:tcPr>
          <w:p w14:paraId="2A6EC185" w14:textId="77777777" w:rsidR="00246120" w:rsidRPr="0045226C" w:rsidRDefault="00246120" w:rsidP="00E076A1">
            <w:pPr>
              <w:rPr>
                <w:rFonts w:ascii="Arial" w:hAnsi="Arial" w:cs="Arial"/>
                <w:b/>
                <w:color w:val="000000" w:themeColor="text1"/>
                <w:sz w:val="24"/>
                <w:szCs w:val="24"/>
              </w:rPr>
            </w:pPr>
            <w:r w:rsidRPr="0045226C">
              <w:rPr>
                <w:rFonts w:ascii="Arial" w:hAnsi="Arial" w:cs="Arial"/>
                <w:b/>
                <w:color w:val="000000" w:themeColor="text1"/>
                <w:sz w:val="24"/>
                <w:szCs w:val="24"/>
              </w:rPr>
              <w:t>Page</w:t>
            </w:r>
          </w:p>
        </w:tc>
      </w:tr>
      <w:tr w:rsidR="00246120" w:rsidRPr="0045226C" w14:paraId="4905E0BB" w14:textId="77777777" w:rsidTr="5F62F931">
        <w:tc>
          <w:tcPr>
            <w:tcW w:w="3256" w:type="dxa"/>
          </w:tcPr>
          <w:p w14:paraId="63443912"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Background</w:t>
            </w:r>
          </w:p>
        </w:tc>
        <w:tc>
          <w:tcPr>
            <w:tcW w:w="5386" w:type="dxa"/>
          </w:tcPr>
          <w:p w14:paraId="4B4E50AA" w14:textId="77777777" w:rsidR="00246120" w:rsidRPr="0045226C" w:rsidRDefault="00246120" w:rsidP="00E076A1">
            <w:pPr>
              <w:rPr>
                <w:rFonts w:ascii="Arial" w:hAnsi="Arial" w:cs="Arial"/>
                <w:color w:val="000000" w:themeColor="text1"/>
                <w:sz w:val="24"/>
                <w:szCs w:val="24"/>
              </w:rPr>
            </w:pPr>
          </w:p>
        </w:tc>
        <w:tc>
          <w:tcPr>
            <w:tcW w:w="851" w:type="dxa"/>
          </w:tcPr>
          <w:p w14:paraId="16795D88" w14:textId="77777777" w:rsidR="00246120" w:rsidRPr="000F2EDF" w:rsidRDefault="00246120" w:rsidP="00E076A1">
            <w:pPr>
              <w:rPr>
                <w:rFonts w:ascii="Arial" w:hAnsi="Arial" w:cs="Arial"/>
                <w:sz w:val="24"/>
                <w:szCs w:val="24"/>
              </w:rPr>
            </w:pPr>
            <w:r w:rsidRPr="000F2EDF">
              <w:rPr>
                <w:rFonts w:ascii="Arial" w:hAnsi="Arial" w:cs="Arial"/>
                <w:sz w:val="24"/>
                <w:szCs w:val="24"/>
              </w:rPr>
              <w:t>3</w:t>
            </w:r>
          </w:p>
        </w:tc>
      </w:tr>
      <w:tr w:rsidR="00246120" w:rsidRPr="0045226C" w14:paraId="738465B0" w14:textId="77777777" w:rsidTr="5F62F931">
        <w:tc>
          <w:tcPr>
            <w:tcW w:w="3256" w:type="dxa"/>
          </w:tcPr>
          <w:p w14:paraId="018B33DD" w14:textId="0AEF2B11" w:rsidR="00246120" w:rsidRPr="00F038EE" w:rsidRDefault="1941F77F"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 xml:space="preserve">Our </w:t>
            </w:r>
            <w:r w:rsidR="001E2C97" w:rsidRPr="5F62F931">
              <w:rPr>
                <w:rFonts w:ascii="Arial" w:hAnsi="Arial" w:cs="Arial"/>
                <w:b/>
                <w:bCs/>
                <w:color w:val="000000" w:themeColor="text1"/>
                <w:sz w:val="24"/>
                <w:szCs w:val="24"/>
              </w:rPr>
              <w:t>communities</w:t>
            </w:r>
            <w:r w:rsidRPr="5F62F931">
              <w:rPr>
                <w:rFonts w:ascii="Arial" w:hAnsi="Arial" w:cs="Arial"/>
                <w:b/>
                <w:bCs/>
                <w:color w:val="000000" w:themeColor="text1"/>
                <w:sz w:val="24"/>
                <w:szCs w:val="24"/>
              </w:rPr>
              <w:t xml:space="preserve"> </w:t>
            </w:r>
          </w:p>
        </w:tc>
        <w:tc>
          <w:tcPr>
            <w:tcW w:w="5386" w:type="dxa"/>
          </w:tcPr>
          <w:p w14:paraId="5451552A" w14:textId="77777777" w:rsidR="00246120" w:rsidRPr="0045226C" w:rsidRDefault="00246120" w:rsidP="00E076A1">
            <w:pPr>
              <w:rPr>
                <w:rFonts w:ascii="Arial" w:hAnsi="Arial" w:cs="Arial"/>
                <w:color w:val="000000" w:themeColor="text1"/>
                <w:sz w:val="24"/>
                <w:szCs w:val="24"/>
              </w:rPr>
            </w:pPr>
          </w:p>
        </w:tc>
        <w:tc>
          <w:tcPr>
            <w:tcW w:w="851" w:type="dxa"/>
          </w:tcPr>
          <w:p w14:paraId="4F3D08B8" w14:textId="77777777" w:rsidR="00246120" w:rsidRPr="000F2EDF" w:rsidRDefault="00246120" w:rsidP="00E076A1">
            <w:pPr>
              <w:rPr>
                <w:rFonts w:ascii="Arial" w:hAnsi="Arial" w:cs="Arial"/>
                <w:sz w:val="24"/>
                <w:szCs w:val="24"/>
              </w:rPr>
            </w:pPr>
            <w:r w:rsidRPr="000F2EDF">
              <w:rPr>
                <w:rFonts w:ascii="Arial" w:hAnsi="Arial" w:cs="Arial"/>
                <w:sz w:val="24"/>
                <w:szCs w:val="24"/>
              </w:rPr>
              <w:t>3</w:t>
            </w:r>
          </w:p>
        </w:tc>
      </w:tr>
      <w:tr w:rsidR="00246120" w:rsidRPr="0045226C" w14:paraId="51B53D39" w14:textId="77777777" w:rsidTr="5F62F931">
        <w:tc>
          <w:tcPr>
            <w:tcW w:w="3256" w:type="dxa"/>
          </w:tcPr>
          <w:p w14:paraId="393E11E4" w14:textId="64A8A526" w:rsidR="00246120" w:rsidRPr="00F038EE" w:rsidRDefault="1941F77F"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 xml:space="preserve">Our </w:t>
            </w:r>
            <w:r w:rsidR="68F837D9" w:rsidRPr="5F62F931">
              <w:rPr>
                <w:rFonts w:ascii="Arial" w:hAnsi="Arial" w:cs="Arial"/>
                <w:b/>
                <w:bCs/>
                <w:color w:val="000000" w:themeColor="text1"/>
                <w:sz w:val="24"/>
                <w:szCs w:val="24"/>
              </w:rPr>
              <w:t>E</w:t>
            </w:r>
            <w:r w:rsidRPr="5F62F931">
              <w:rPr>
                <w:rFonts w:ascii="Arial" w:hAnsi="Arial" w:cs="Arial"/>
                <w:b/>
                <w:bCs/>
                <w:color w:val="000000" w:themeColor="text1"/>
                <w:sz w:val="24"/>
                <w:szCs w:val="24"/>
              </w:rPr>
              <w:t xml:space="preserve">quality </w:t>
            </w:r>
            <w:r w:rsidR="2F66C30D" w:rsidRPr="5F62F931">
              <w:rPr>
                <w:rFonts w:ascii="Arial" w:hAnsi="Arial" w:cs="Arial"/>
                <w:b/>
                <w:bCs/>
                <w:color w:val="000000" w:themeColor="text1"/>
                <w:sz w:val="24"/>
                <w:szCs w:val="24"/>
              </w:rPr>
              <w:t>O</w:t>
            </w:r>
            <w:r w:rsidRPr="5F62F931">
              <w:rPr>
                <w:rFonts w:ascii="Arial" w:hAnsi="Arial" w:cs="Arial"/>
                <w:b/>
                <w:bCs/>
                <w:color w:val="000000" w:themeColor="text1"/>
                <w:sz w:val="24"/>
                <w:szCs w:val="24"/>
              </w:rPr>
              <w:t xml:space="preserve">bjectives </w:t>
            </w:r>
          </w:p>
        </w:tc>
        <w:tc>
          <w:tcPr>
            <w:tcW w:w="5386" w:type="dxa"/>
          </w:tcPr>
          <w:p w14:paraId="1D412289" w14:textId="77777777" w:rsidR="00246120" w:rsidRPr="004A1C6B" w:rsidRDefault="00246120" w:rsidP="00E076A1">
            <w:pPr>
              <w:rPr>
                <w:rFonts w:ascii="Arial" w:hAnsi="Arial" w:cs="Arial"/>
                <w:color w:val="000000" w:themeColor="text1"/>
                <w:sz w:val="24"/>
                <w:szCs w:val="24"/>
              </w:rPr>
            </w:pPr>
          </w:p>
        </w:tc>
        <w:tc>
          <w:tcPr>
            <w:tcW w:w="851" w:type="dxa"/>
          </w:tcPr>
          <w:p w14:paraId="66D698EA" w14:textId="3B6F17B4" w:rsidR="00246120" w:rsidRPr="004A1C6B" w:rsidRDefault="004A1C6B" w:rsidP="00E076A1">
            <w:pPr>
              <w:rPr>
                <w:rFonts w:ascii="Arial" w:hAnsi="Arial" w:cs="Arial"/>
                <w:color w:val="000000" w:themeColor="text1"/>
                <w:sz w:val="24"/>
                <w:szCs w:val="24"/>
              </w:rPr>
            </w:pPr>
            <w:r w:rsidRPr="004A1C6B">
              <w:rPr>
                <w:rFonts w:ascii="Arial" w:hAnsi="Arial" w:cs="Arial"/>
                <w:color w:val="000000" w:themeColor="text1"/>
                <w:sz w:val="24"/>
                <w:szCs w:val="24"/>
              </w:rPr>
              <w:t>6</w:t>
            </w:r>
          </w:p>
        </w:tc>
      </w:tr>
      <w:tr w:rsidR="00246120" w:rsidRPr="0045226C" w14:paraId="730332BE" w14:textId="77777777" w:rsidTr="5F62F931">
        <w:tc>
          <w:tcPr>
            <w:tcW w:w="3256" w:type="dxa"/>
          </w:tcPr>
          <w:p w14:paraId="30FA82FB"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 xml:space="preserve">Objective 1 </w:t>
            </w:r>
          </w:p>
        </w:tc>
        <w:tc>
          <w:tcPr>
            <w:tcW w:w="5386" w:type="dxa"/>
          </w:tcPr>
          <w:p w14:paraId="157FB7C5" w14:textId="77777777" w:rsidR="00246120" w:rsidRPr="004A1C6B" w:rsidRDefault="00246120" w:rsidP="00E076A1">
            <w:pPr>
              <w:rPr>
                <w:rFonts w:ascii="Arial" w:hAnsi="Arial" w:cs="Arial"/>
                <w:color w:val="000000" w:themeColor="text1"/>
                <w:sz w:val="24"/>
                <w:szCs w:val="24"/>
              </w:rPr>
            </w:pPr>
            <w:r w:rsidRPr="004A1C6B">
              <w:rPr>
                <w:rFonts w:ascii="Arial" w:hAnsi="Arial" w:cs="Arial"/>
                <w:color w:val="000000" w:themeColor="text1"/>
                <w:sz w:val="24"/>
                <w:szCs w:val="24"/>
              </w:rPr>
              <w:t>Work with communities to tackle hate crime and encourage reporting</w:t>
            </w:r>
          </w:p>
        </w:tc>
        <w:tc>
          <w:tcPr>
            <w:tcW w:w="851" w:type="dxa"/>
          </w:tcPr>
          <w:p w14:paraId="5FB9B936" w14:textId="4396AA79" w:rsidR="00246120" w:rsidRPr="004A1C6B" w:rsidRDefault="004A1C6B" w:rsidP="00E076A1">
            <w:pPr>
              <w:rPr>
                <w:rFonts w:ascii="Arial" w:hAnsi="Arial" w:cs="Arial"/>
                <w:color w:val="000000" w:themeColor="text1"/>
                <w:sz w:val="24"/>
                <w:szCs w:val="24"/>
              </w:rPr>
            </w:pPr>
            <w:r w:rsidRPr="004A1C6B">
              <w:rPr>
                <w:rFonts w:ascii="Arial" w:hAnsi="Arial" w:cs="Arial"/>
                <w:color w:val="000000" w:themeColor="text1"/>
                <w:sz w:val="24"/>
                <w:szCs w:val="24"/>
              </w:rPr>
              <w:t>7</w:t>
            </w:r>
          </w:p>
        </w:tc>
      </w:tr>
      <w:tr w:rsidR="00246120" w:rsidRPr="0045226C" w14:paraId="67169383" w14:textId="77777777" w:rsidTr="5F62F931">
        <w:tc>
          <w:tcPr>
            <w:tcW w:w="3256" w:type="dxa"/>
          </w:tcPr>
          <w:p w14:paraId="5CBE92F7"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2</w:t>
            </w:r>
          </w:p>
        </w:tc>
        <w:tc>
          <w:tcPr>
            <w:tcW w:w="5386" w:type="dxa"/>
          </w:tcPr>
          <w:p w14:paraId="1618F5F5" w14:textId="77777777" w:rsidR="00246120" w:rsidRPr="008C1EE4" w:rsidRDefault="00246120" w:rsidP="00E076A1">
            <w:pPr>
              <w:rPr>
                <w:rFonts w:ascii="Arial" w:hAnsi="Arial" w:cs="Arial"/>
                <w:color w:val="000000" w:themeColor="text1"/>
                <w:sz w:val="24"/>
                <w:szCs w:val="24"/>
              </w:rPr>
            </w:pPr>
            <w:r w:rsidRPr="008C1EE4">
              <w:rPr>
                <w:rFonts w:ascii="Arial" w:hAnsi="Arial" w:cs="Arial"/>
                <w:color w:val="000000" w:themeColor="text1"/>
                <w:sz w:val="24"/>
                <w:szCs w:val="24"/>
              </w:rPr>
              <w:t>Support vulnerable groups to access employment opportunities</w:t>
            </w:r>
          </w:p>
        </w:tc>
        <w:tc>
          <w:tcPr>
            <w:tcW w:w="851" w:type="dxa"/>
          </w:tcPr>
          <w:p w14:paraId="56A084E1" w14:textId="151D0140" w:rsidR="00246120" w:rsidRPr="008C1EE4" w:rsidRDefault="008C1EE4" w:rsidP="00E076A1">
            <w:pPr>
              <w:rPr>
                <w:rFonts w:ascii="Arial" w:hAnsi="Arial" w:cs="Arial"/>
                <w:color w:val="000000" w:themeColor="text1"/>
                <w:sz w:val="24"/>
                <w:szCs w:val="24"/>
              </w:rPr>
            </w:pPr>
            <w:r w:rsidRPr="008C1EE4">
              <w:rPr>
                <w:rFonts w:ascii="Arial" w:hAnsi="Arial" w:cs="Arial"/>
                <w:color w:val="000000" w:themeColor="text1"/>
                <w:sz w:val="24"/>
                <w:szCs w:val="24"/>
              </w:rPr>
              <w:t>8</w:t>
            </w:r>
          </w:p>
        </w:tc>
      </w:tr>
      <w:tr w:rsidR="00246120" w:rsidRPr="0045226C" w14:paraId="06D2632A" w14:textId="77777777" w:rsidTr="5F62F931">
        <w:tc>
          <w:tcPr>
            <w:tcW w:w="3256" w:type="dxa"/>
          </w:tcPr>
          <w:p w14:paraId="6825F861"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3</w:t>
            </w:r>
          </w:p>
        </w:tc>
        <w:tc>
          <w:tcPr>
            <w:tcW w:w="5386" w:type="dxa"/>
          </w:tcPr>
          <w:p w14:paraId="13B6A1BE"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Improve education outcomes for vulnerable children</w:t>
            </w:r>
          </w:p>
        </w:tc>
        <w:tc>
          <w:tcPr>
            <w:tcW w:w="851" w:type="dxa"/>
          </w:tcPr>
          <w:p w14:paraId="6067BD34" w14:textId="700F7793" w:rsidR="00246120" w:rsidRPr="000F2EDF" w:rsidRDefault="000F2EDF" w:rsidP="00E076A1">
            <w:pPr>
              <w:rPr>
                <w:rFonts w:ascii="Arial" w:hAnsi="Arial" w:cs="Arial"/>
                <w:color w:val="FF0000"/>
                <w:sz w:val="24"/>
                <w:szCs w:val="24"/>
              </w:rPr>
            </w:pPr>
            <w:r w:rsidRPr="000F2EDF">
              <w:rPr>
                <w:rFonts w:ascii="Arial" w:hAnsi="Arial" w:cs="Arial"/>
                <w:sz w:val="24"/>
                <w:szCs w:val="24"/>
              </w:rPr>
              <w:t>1</w:t>
            </w:r>
            <w:r w:rsidR="008C1EE4">
              <w:rPr>
                <w:rFonts w:ascii="Arial" w:hAnsi="Arial" w:cs="Arial"/>
                <w:sz w:val="24"/>
                <w:szCs w:val="24"/>
              </w:rPr>
              <w:t>1</w:t>
            </w:r>
          </w:p>
        </w:tc>
      </w:tr>
      <w:tr w:rsidR="00246120" w:rsidRPr="0045226C" w14:paraId="53DC9CE6" w14:textId="77777777" w:rsidTr="5F62F931">
        <w:tc>
          <w:tcPr>
            <w:tcW w:w="3256" w:type="dxa"/>
          </w:tcPr>
          <w:p w14:paraId="5032EB9E"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4</w:t>
            </w:r>
          </w:p>
        </w:tc>
        <w:tc>
          <w:tcPr>
            <w:tcW w:w="5386" w:type="dxa"/>
          </w:tcPr>
          <w:p w14:paraId="4C85F06D"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Improve the health and wellbeing of our communities</w:t>
            </w:r>
          </w:p>
        </w:tc>
        <w:tc>
          <w:tcPr>
            <w:tcW w:w="851" w:type="dxa"/>
          </w:tcPr>
          <w:p w14:paraId="4965723E" w14:textId="7A56EF86" w:rsidR="00246120" w:rsidRPr="00E84B10" w:rsidRDefault="00E84B10" w:rsidP="00E076A1">
            <w:pPr>
              <w:rPr>
                <w:rFonts w:ascii="Arial" w:hAnsi="Arial" w:cs="Arial"/>
                <w:color w:val="FF0000"/>
                <w:sz w:val="24"/>
                <w:szCs w:val="24"/>
              </w:rPr>
            </w:pPr>
            <w:r w:rsidRPr="00E84B10">
              <w:rPr>
                <w:rFonts w:ascii="Arial" w:hAnsi="Arial" w:cs="Arial"/>
                <w:color w:val="000000" w:themeColor="text1"/>
                <w:sz w:val="24"/>
                <w:szCs w:val="24"/>
              </w:rPr>
              <w:t>1</w:t>
            </w:r>
            <w:r w:rsidR="00352C28">
              <w:rPr>
                <w:rFonts w:ascii="Arial" w:hAnsi="Arial" w:cs="Arial"/>
                <w:color w:val="000000" w:themeColor="text1"/>
                <w:sz w:val="24"/>
                <w:szCs w:val="24"/>
              </w:rPr>
              <w:t>3</w:t>
            </w:r>
          </w:p>
        </w:tc>
      </w:tr>
      <w:tr w:rsidR="00246120" w:rsidRPr="0045226C" w14:paraId="0CAF2936" w14:textId="77777777" w:rsidTr="5F62F931">
        <w:tc>
          <w:tcPr>
            <w:tcW w:w="3256" w:type="dxa"/>
          </w:tcPr>
          <w:p w14:paraId="517BFE5E"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 xml:space="preserve">Objective 5 </w:t>
            </w:r>
          </w:p>
        </w:tc>
        <w:tc>
          <w:tcPr>
            <w:tcW w:w="5386" w:type="dxa"/>
          </w:tcPr>
          <w:p w14:paraId="1CDA3BAF"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Develop an engaged workforce</w:t>
            </w:r>
          </w:p>
        </w:tc>
        <w:tc>
          <w:tcPr>
            <w:tcW w:w="851" w:type="dxa"/>
          </w:tcPr>
          <w:p w14:paraId="7B3072C0" w14:textId="6BEE25B6" w:rsidR="00246120" w:rsidRPr="00E84B10" w:rsidRDefault="00E84B10" w:rsidP="00E076A1">
            <w:pPr>
              <w:rPr>
                <w:rFonts w:ascii="Arial" w:hAnsi="Arial" w:cs="Arial"/>
                <w:color w:val="FF0000"/>
                <w:sz w:val="24"/>
                <w:szCs w:val="24"/>
              </w:rPr>
            </w:pPr>
            <w:r w:rsidRPr="00E84B10">
              <w:rPr>
                <w:rFonts w:ascii="Arial" w:hAnsi="Arial" w:cs="Arial"/>
                <w:color w:val="000000" w:themeColor="text1"/>
                <w:sz w:val="24"/>
                <w:szCs w:val="24"/>
              </w:rPr>
              <w:t>1</w:t>
            </w:r>
            <w:r w:rsidR="00352C28">
              <w:rPr>
                <w:rFonts w:ascii="Arial" w:hAnsi="Arial" w:cs="Arial"/>
                <w:color w:val="000000" w:themeColor="text1"/>
                <w:sz w:val="24"/>
                <w:szCs w:val="24"/>
              </w:rPr>
              <w:t>6</w:t>
            </w:r>
          </w:p>
        </w:tc>
      </w:tr>
      <w:tr w:rsidR="00246120" w:rsidRPr="0045226C" w14:paraId="7EE639E4" w14:textId="77777777" w:rsidTr="5F62F931">
        <w:tc>
          <w:tcPr>
            <w:tcW w:w="3256" w:type="dxa"/>
          </w:tcPr>
          <w:p w14:paraId="36CCC107"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6</w:t>
            </w:r>
          </w:p>
        </w:tc>
        <w:tc>
          <w:tcPr>
            <w:tcW w:w="5386" w:type="dxa"/>
          </w:tcPr>
          <w:p w14:paraId="6815FD29"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Increase the diversity of our workforce</w:t>
            </w:r>
          </w:p>
        </w:tc>
        <w:tc>
          <w:tcPr>
            <w:tcW w:w="851" w:type="dxa"/>
          </w:tcPr>
          <w:p w14:paraId="2E9E0302" w14:textId="4FB00785" w:rsidR="00246120" w:rsidRPr="00E84B10" w:rsidRDefault="00E84B10" w:rsidP="00E076A1">
            <w:pPr>
              <w:rPr>
                <w:rFonts w:ascii="Arial" w:hAnsi="Arial" w:cs="Arial"/>
                <w:color w:val="FF0000"/>
                <w:sz w:val="24"/>
                <w:szCs w:val="24"/>
              </w:rPr>
            </w:pPr>
            <w:r w:rsidRPr="00E84B10">
              <w:rPr>
                <w:rFonts w:ascii="Arial" w:hAnsi="Arial" w:cs="Arial"/>
                <w:color w:val="000000" w:themeColor="text1"/>
                <w:sz w:val="24"/>
                <w:szCs w:val="24"/>
              </w:rPr>
              <w:t>1</w:t>
            </w:r>
            <w:r w:rsidR="008C1EE4">
              <w:rPr>
                <w:rFonts w:ascii="Arial" w:hAnsi="Arial" w:cs="Arial"/>
                <w:color w:val="000000" w:themeColor="text1"/>
                <w:sz w:val="24"/>
                <w:szCs w:val="24"/>
              </w:rPr>
              <w:t>6</w:t>
            </w:r>
          </w:p>
        </w:tc>
      </w:tr>
      <w:tr w:rsidR="00352C28" w:rsidRPr="0045226C" w14:paraId="192F19E4" w14:textId="77777777" w:rsidTr="5F62F931">
        <w:tc>
          <w:tcPr>
            <w:tcW w:w="3256" w:type="dxa"/>
          </w:tcPr>
          <w:p w14:paraId="6147DBAF" w14:textId="07ECFCFD" w:rsidR="00352C28" w:rsidRPr="00F038EE" w:rsidRDefault="00352C28"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Next Steps</w:t>
            </w:r>
          </w:p>
        </w:tc>
        <w:tc>
          <w:tcPr>
            <w:tcW w:w="5386" w:type="dxa"/>
          </w:tcPr>
          <w:p w14:paraId="1CC3AC28" w14:textId="77777777" w:rsidR="00352C28" w:rsidRPr="0045226C" w:rsidRDefault="00352C28" w:rsidP="00E076A1">
            <w:pPr>
              <w:rPr>
                <w:rFonts w:ascii="Arial" w:hAnsi="Arial" w:cs="Arial"/>
                <w:color w:val="000000" w:themeColor="text1"/>
                <w:sz w:val="24"/>
                <w:szCs w:val="24"/>
              </w:rPr>
            </w:pPr>
          </w:p>
        </w:tc>
        <w:tc>
          <w:tcPr>
            <w:tcW w:w="851" w:type="dxa"/>
          </w:tcPr>
          <w:p w14:paraId="19B03D5F" w14:textId="7D4ED234" w:rsidR="00352C28" w:rsidRPr="00E84B10" w:rsidRDefault="00352C28" w:rsidP="00E076A1">
            <w:pPr>
              <w:rPr>
                <w:rFonts w:ascii="Arial" w:hAnsi="Arial" w:cs="Arial"/>
                <w:color w:val="000000" w:themeColor="text1"/>
                <w:sz w:val="24"/>
                <w:szCs w:val="24"/>
              </w:rPr>
            </w:pPr>
            <w:r>
              <w:rPr>
                <w:rFonts w:ascii="Arial" w:hAnsi="Arial" w:cs="Arial"/>
                <w:color w:val="000000" w:themeColor="text1"/>
                <w:sz w:val="24"/>
                <w:szCs w:val="24"/>
              </w:rPr>
              <w:t>17</w:t>
            </w:r>
          </w:p>
        </w:tc>
      </w:tr>
    </w:tbl>
    <w:p w14:paraId="6211061A" w14:textId="77777777" w:rsidR="006A50E2" w:rsidRDefault="006A50E2" w:rsidP="00E076A1">
      <w:pPr>
        <w:rPr>
          <w:rFonts w:ascii="Arial" w:hAnsi="Arial" w:cs="Arial"/>
          <w:b/>
          <w:color w:val="00B050"/>
          <w:sz w:val="28"/>
          <w:szCs w:val="28"/>
        </w:rPr>
      </w:pPr>
    </w:p>
    <w:p w14:paraId="42240ACE" w14:textId="77777777" w:rsidR="006A50E2" w:rsidRDefault="006A50E2" w:rsidP="00E076A1">
      <w:pPr>
        <w:rPr>
          <w:rFonts w:ascii="Arial" w:hAnsi="Arial" w:cs="Arial"/>
          <w:b/>
          <w:color w:val="00B050"/>
          <w:sz w:val="28"/>
          <w:szCs w:val="28"/>
        </w:rPr>
      </w:pPr>
    </w:p>
    <w:p w14:paraId="7BBF683C" w14:textId="77777777" w:rsidR="006A50E2" w:rsidRDefault="006A50E2" w:rsidP="00604381">
      <w:pPr>
        <w:rPr>
          <w:rFonts w:ascii="Arial" w:hAnsi="Arial" w:cs="Arial"/>
          <w:b/>
          <w:color w:val="00B050"/>
          <w:sz w:val="28"/>
          <w:szCs w:val="28"/>
        </w:rPr>
      </w:pPr>
    </w:p>
    <w:p w14:paraId="790EB91C" w14:textId="77777777" w:rsidR="006A50E2" w:rsidRDefault="006A50E2" w:rsidP="00604381">
      <w:pPr>
        <w:rPr>
          <w:rFonts w:ascii="Arial" w:hAnsi="Arial" w:cs="Arial"/>
          <w:b/>
          <w:color w:val="00B050"/>
          <w:sz w:val="28"/>
          <w:szCs w:val="28"/>
        </w:rPr>
      </w:pPr>
    </w:p>
    <w:p w14:paraId="44E055FE" w14:textId="77777777" w:rsidR="006A50E2" w:rsidRDefault="006A50E2" w:rsidP="00604381">
      <w:pPr>
        <w:rPr>
          <w:rFonts w:ascii="Arial" w:hAnsi="Arial" w:cs="Arial"/>
          <w:b/>
          <w:color w:val="00B050"/>
          <w:sz w:val="28"/>
          <w:szCs w:val="28"/>
        </w:rPr>
      </w:pPr>
    </w:p>
    <w:p w14:paraId="6D4FBD9F" w14:textId="77777777" w:rsidR="006A50E2" w:rsidRDefault="006A50E2" w:rsidP="00604381">
      <w:pPr>
        <w:rPr>
          <w:rFonts w:ascii="Arial" w:hAnsi="Arial" w:cs="Arial"/>
          <w:b/>
          <w:color w:val="00B050"/>
          <w:sz w:val="28"/>
          <w:szCs w:val="28"/>
        </w:rPr>
      </w:pPr>
    </w:p>
    <w:p w14:paraId="272A807D" w14:textId="77777777" w:rsidR="006A50E2" w:rsidRDefault="006A50E2" w:rsidP="00604381">
      <w:pPr>
        <w:rPr>
          <w:rFonts w:ascii="Arial" w:hAnsi="Arial" w:cs="Arial"/>
          <w:b/>
          <w:color w:val="00B050"/>
          <w:sz w:val="28"/>
          <w:szCs w:val="28"/>
        </w:rPr>
      </w:pPr>
    </w:p>
    <w:p w14:paraId="248FFB7A" w14:textId="77777777" w:rsidR="006A50E2" w:rsidRDefault="006A50E2" w:rsidP="00604381">
      <w:pPr>
        <w:rPr>
          <w:rFonts w:ascii="Arial" w:hAnsi="Arial" w:cs="Arial"/>
          <w:b/>
          <w:color w:val="00B050"/>
          <w:sz w:val="28"/>
          <w:szCs w:val="28"/>
        </w:rPr>
      </w:pPr>
    </w:p>
    <w:p w14:paraId="42AF3669" w14:textId="77777777" w:rsidR="006A50E2" w:rsidRDefault="006A50E2" w:rsidP="00604381">
      <w:pPr>
        <w:rPr>
          <w:rFonts w:ascii="Arial" w:hAnsi="Arial" w:cs="Arial"/>
          <w:b/>
          <w:color w:val="00B050"/>
          <w:sz w:val="28"/>
          <w:szCs w:val="28"/>
        </w:rPr>
      </w:pPr>
    </w:p>
    <w:p w14:paraId="32CBE01A" w14:textId="77777777" w:rsidR="006A50E2" w:rsidRDefault="006A50E2" w:rsidP="00604381">
      <w:pPr>
        <w:rPr>
          <w:rFonts w:ascii="Arial" w:hAnsi="Arial" w:cs="Arial"/>
          <w:b/>
          <w:color w:val="00B050"/>
          <w:sz w:val="28"/>
          <w:szCs w:val="28"/>
        </w:rPr>
      </w:pPr>
    </w:p>
    <w:p w14:paraId="52610103" w14:textId="77777777" w:rsidR="006A50E2" w:rsidRDefault="006A50E2" w:rsidP="00604381">
      <w:pPr>
        <w:rPr>
          <w:rFonts w:ascii="Arial" w:hAnsi="Arial" w:cs="Arial"/>
          <w:b/>
          <w:color w:val="00B050"/>
          <w:sz w:val="28"/>
          <w:szCs w:val="28"/>
        </w:rPr>
      </w:pPr>
    </w:p>
    <w:p w14:paraId="6E70B970" w14:textId="77777777" w:rsidR="006A50E2" w:rsidRDefault="006A50E2" w:rsidP="00604381">
      <w:pPr>
        <w:rPr>
          <w:rFonts w:ascii="Arial" w:hAnsi="Arial" w:cs="Arial"/>
          <w:b/>
          <w:color w:val="00B050"/>
          <w:sz w:val="28"/>
          <w:szCs w:val="28"/>
        </w:rPr>
      </w:pPr>
    </w:p>
    <w:p w14:paraId="5B73EA29" w14:textId="77777777" w:rsidR="000023F7" w:rsidRDefault="000023F7" w:rsidP="00551297">
      <w:pPr>
        <w:rPr>
          <w:rFonts w:ascii="Arial" w:hAnsi="Arial" w:cs="Arial"/>
          <w:b/>
          <w:sz w:val="28"/>
          <w:szCs w:val="28"/>
        </w:rPr>
      </w:pPr>
    </w:p>
    <w:p w14:paraId="3BCCCF5B" w14:textId="77777777" w:rsidR="000023F7" w:rsidRDefault="000023F7" w:rsidP="00551297">
      <w:pPr>
        <w:rPr>
          <w:rFonts w:ascii="Arial" w:hAnsi="Arial" w:cs="Arial"/>
          <w:b/>
          <w:sz w:val="28"/>
          <w:szCs w:val="28"/>
        </w:rPr>
      </w:pPr>
    </w:p>
    <w:p w14:paraId="7AFA862E" w14:textId="77777777" w:rsidR="000023F7" w:rsidRDefault="000023F7" w:rsidP="00551297">
      <w:pPr>
        <w:rPr>
          <w:rFonts w:ascii="Arial" w:hAnsi="Arial" w:cs="Arial"/>
          <w:b/>
          <w:sz w:val="28"/>
          <w:szCs w:val="28"/>
        </w:rPr>
      </w:pPr>
    </w:p>
    <w:p w14:paraId="105D15C8" w14:textId="77777777" w:rsidR="00352C28" w:rsidRDefault="00352C28" w:rsidP="00551297">
      <w:pPr>
        <w:rPr>
          <w:rFonts w:ascii="Arial" w:hAnsi="Arial" w:cs="Arial"/>
          <w:b/>
          <w:sz w:val="28"/>
          <w:szCs w:val="28"/>
        </w:rPr>
      </w:pPr>
    </w:p>
    <w:p w14:paraId="6504372A" w14:textId="34071FD6" w:rsidR="00604381" w:rsidRPr="00551297" w:rsidRDefault="00604381" w:rsidP="00551297">
      <w:pPr>
        <w:rPr>
          <w:rFonts w:ascii="Arial" w:hAnsi="Arial" w:cs="Arial"/>
          <w:b/>
          <w:sz w:val="28"/>
          <w:szCs w:val="28"/>
        </w:rPr>
      </w:pPr>
      <w:r w:rsidRPr="00551297">
        <w:rPr>
          <w:rFonts w:ascii="Arial" w:hAnsi="Arial" w:cs="Arial"/>
          <w:b/>
          <w:sz w:val="28"/>
          <w:szCs w:val="28"/>
        </w:rPr>
        <w:t>Background</w:t>
      </w:r>
    </w:p>
    <w:p w14:paraId="634B6584" w14:textId="7E9F81C4" w:rsidR="00FE00B0" w:rsidRDefault="008B5E15" w:rsidP="008B5E15">
      <w:pPr>
        <w:autoSpaceDE w:val="0"/>
        <w:autoSpaceDN w:val="0"/>
        <w:adjustRightInd w:val="0"/>
        <w:spacing w:after="0" w:line="240" w:lineRule="auto"/>
        <w:rPr>
          <w:rFonts w:ascii="ArialMT" w:hAnsi="ArialMT" w:cs="ArialMT"/>
          <w:sz w:val="24"/>
          <w:szCs w:val="24"/>
        </w:rPr>
      </w:pPr>
      <w:r w:rsidRPr="5F62F931">
        <w:rPr>
          <w:rFonts w:ascii="ArialMT" w:hAnsi="ArialMT" w:cs="ArialMT"/>
          <w:sz w:val="24"/>
          <w:szCs w:val="24"/>
        </w:rPr>
        <w:t>Equality is at the heart of our vision and values</w:t>
      </w:r>
      <w:r w:rsidR="7A079C3F" w:rsidRPr="5F62F931">
        <w:rPr>
          <w:rFonts w:ascii="ArialMT" w:hAnsi="ArialMT" w:cs="ArialMT"/>
          <w:sz w:val="24"/>
          <w:szCs w:val="24"/>
        </w:rPr>
        <w:t>,</w:t>
      </w:r>
      <w:r w:rsidRPr="5F62F931">
        <w:rPr>
          <w:rFonts w:ascii="ArialMT" w:hAnsi="ArialMT" w:cs="ArialMT"/>
          <w:sz w:val="24"/>
          <w:szCs w:val="24"/>
        </w:rPr>
        <w:t xml:space="preserve"> and </w:t>
      </w:r>
      <w:r w:rsidR="00721E5E" w:rsidRPr="5F62F931">
        <w:rPr>
          <w:rFonts w:ascii="ArialMT" w:hAnsi="ArialMT" w:cs="ArialMT"/>
          <w:sz w:val="24"/>
          <w:szCs w:val="24"/>
        </w:rPr>
        <w:t>w</w:t>
      </w:r>
      <w:r w:rsidRPr="5F62F931">
        <w:rPr>
          <w:rFonts w:ascii="ArialMT" w:hAnsi="ArialMT" w:cs="ArialMT"/>
          <w:sz w:val="24"/>
          <w:szCs w:val="24"/>
        </w:rPr>
        <w:t>e continue to identify and tackle inequalities within our city. Since 2010, Newcastle has faced cuts that are unfair and disproportionate</w:t>
      </w:r>
      <w:r w:rsidR="00BF1FFA">
        <w:rPr>
          <w:rFonts w:ascii="ArialMT" w:hAnsi="ArialMT" w:cs="ArialMT"/>
          <w:sz w:val="24"/>
          <w:szCs w:val="24"/>
        </w:rPr>
        <w:t xml:space="preserve"> </w:t>
      </w:r>
      <w:r w:rsidR="503148E8" w:rsidRPr="5F62F931">
        <w:rPr>
          <w:rFonts w:ascii="ArialMT" w:hAnsi="ArialMT" w:cs="ArialMT"/>
          <w:sz w:val="24"/>
          <w:szCs w:val="24"/>
        </w:rPr>
        <w:t>at</w:t>
      </w:r>
      <w:r w:rsidRPr="5F62F931">
        <w:rPr>
          <w:rFonts w:ascii="ArialMT" w:hAnsi="ArialMT" w:cs="ArialMT"/>
          <w:sz w:val="24"/>
          <w:szCs w:val="24"/>
        </w:rPr>
        <w:t xml:space="preserve"> more than twice the national average. It is therefore essential that decisions we make are based on the fullest possible understanding of people and places in the city, particularly our most vulnerable residents and communities, ensuring that these groups are protected.</w:t>
      </w:r>
    </w:p>
    <w:p w14:paraId="2587905E" w14:textId="5CBA1B0C" w:rsidR="00FE00B0" w:rsidRDefault="00FE00B0" w:rsidP="008B5E15">
      <w:pPr>
        <w:autoSpaceDE w:val="0"/>
        <w:autoSpaceDN w:val="0"/>
        <w:adjustRightInd w:val="0"/>
        <w:spacing w:after="0" w:line="240" w:lineRule="auto"/>
        <w:rPr>
          <w:rFonts w:ascii="ArialMT" w:hAnsi="ArialMT" w:cs="ArialMT"/>
          <w:sz w:val="24"/>
          <w:szCs w:val="24"/>
        </w:rPr>
      </w:pPr>
    </w:p>
    <w:p w14:paraId="7F3F881B" w14:textId="529C7A0C" w:rsidR="008B5E15" w:rsidRPr="00517943" w:rsidRDefault="008B5E15" w:rsidP="004F3D1C">
      <w:pPr>
        <w:autoSpaceDE w:val="0"/>
        <w:autoSpaceDN w:val="0"/>
        <w:adjustRightInd w:val="0"/>
        <w:spacing w:after="0" w:line="240" w:lineRule="auto"/>
        <w:rPr>
          <w:rFonts w:ascii="ArialMT" w:hAnsi="ArialMT" w:cs="ArialMT"/>
          <w:color w:val="000000" w:themeColor="text1"/>
          <w:sz w:val="24"/>
          <w:szCs w:val="24"/>
        </w:rPr>
      </w:pPr>
      <w:r w:rsidRPr="5F62F931">
        <w:rPr>
          <w:rFonts w:ascii="ArialMT" w:hAnsi="ArialMT" w:cs="ArialMT"/>
          <w:color w:val="000000" w:themeColor="text1"/>
          <w:sz w:val="24"/>
          <w:szCs w:val="24"/>
        </w:rPr>
        <w:t>Our approach to tackling inequalit</w:t>
      </w:r>
      <w:r w:rsidR="7A1182AE" w:rsidRPr="5F62F931">
        <w:rPr>
          <w:rFonts w:ascii="ArialMT" w:hAnsi="ArialMT" w:cs="ArialMT"/>
          <w:color w:val="000000" w:themeColor="text1"/>
          <w:sz w:val="24"/>
          <w:szCs w:val="24"/>
        </w:rPr>
        <w:t>y</w:t>
      </w:r>
      <w:r w:rsidRPr="5F62F931">
        <w:rPr>
          <w:rFonts w:ascii="ArialMT" w:hAnsi="ArialMT" w:cs="ArialMT"/>
          <w:color w:val="000000" w:themeColor="text1"/>
          <w:sz w:val="24"/>
          <w:szCs w:val="24"/>
        </w:rPr>
        <w:t xml:space="preserve"> goes beyond our statutory duty. In addition to</w:t>
      </w:r>
    </w:p>
    <w:p w14:paraId="7BB9FA0A" w14:textId="2CD9F50F" w:rsidR="007A238D" w:rsidRDefault="008B5E15" w:rsidP="004F3D1C">
      <w:pPr>
        <w:autoSpaceDE w:val="0"/>
        <w:autoSpaceDN w:val="0"/>
        <w:adjustRightInd w:val="0"/>
        <w:spacing w:after="0" w:line="240" w:lineRule="auto"/>
        <w:rPr>
          <w:rFonts w:ascii="ArialMT" w:hAnsi="ArialMT" w:cs="ArialMT"/>
          <w:color w:val="000000" w:themeColor="text1"/>
          <w:sz w:val="24"/>
          <w:szCs w:val="24"/>
        </w:rPr>
      </w:pPr>
      <w:r w:rsidRPr="5F62F931">
        <w:rPr>
          <w:rFonts w:ascii="ArialMT" w:hAnsi="ArialMT" w:cs="ArialMT"/>
          <w:color w:val="000000" w:themeColor="text1"/>
          <w:sz w:val="24"/>
          <w:szCs w:val="24"/>
        </w:rPr>
        <w:t xml:space="preserve">assessing the impact of any proposals or policies on groups with protected characteristics, </w:t>
      </w:r>
      <w:r w:rsidR="007A238D" w:rsidRPr="5F62F931">
        <w:rPr>
          <w:rFonts w:ascii="ArialMT" w:hAnsi="ArialMT" w:cs="ArialMT"/>
          <w:color w:val="000000" w:themeColor="text1"/>
          <w:sz w:val="24"/>
          <w:szCs w:val="24"/>
        </w:rPr>
        <w:t>our planning</w:t>
      </w:r>
      <w:r w:rsidRPr="5F62F931">
        <w:rPr>
          <w:rFonts w:ascii="ArialMT" w:hAnsi="ArialMT" w:cs="ArialMT"/>
          <w:color w:val="000000" w:themeColor="text1"/>
          <w:sz w:val="24"/>
          <w:szCs w:val="24"/>
        </w:rPr>
        <w:t xml:space="preserve"> process also assesses impact on community cohesion and on those experiencing</w:t>
      </w:r>
      <w:r w:rsidR="7A9149B3" w:rsidRPr="5F62F931">
        <w:rPr>
          <w:rFonts w:ascii="ArialMT" w:hAnsi="ArialMT" w:cs="ArialMT"/>
          <w:color w:val="000000" w:themeColor="text1"/>
          <w:sz w:val="24"/>
          <w:szCs w:val="24"/>
        </w:rPr>
        <w:t>,</w:t>
      </w:r>
      <w:r w:rsidRPr="5F62F931">
        <w:rPr>
          <w:rFonts w:ascii="ArialMT" w:hAnsi="ArialMT" w:cs="ArialMT"/>
          <w:color w:val="000000" w:themeColor="text1"/>
          <w:sz w:val="24"/>
          <w:szCs w:val="24"/>
        </w:rPr>
        <w:t xml:space="preserve"> or at risk of</w:t>
      </w:r>
      <w:r w:rsidR="70D8950D" w:rsidRPr="5F62F931">
        <w:rPr>
          <w:rFonts w:ascii="ArialMT" w:hAnsi="ArialMT" w:cs="ArialMT"/>
          <w:color w:val="000000" w:themeColor="text1"/>
          <w:sz w:val="24"/>
          <w:szCs w:val="24"/>
        </w:rPr>
        <w:t>,</w:t>
      </w:r>
      <w:r w:rsidRPr="5F62F931">
        <w:rPr>
          <w:rFonts w:ascii="ArialMT" w:hAnsi="ArialMT" w:cs="ArialMT"/>
          <w:color w:val="000000" w:themeColor="text1"/>
          <w:sz w:val="24"/>
          <w:szCs w:val="24"/>
        </w:rPr>
        <w:t xml:space="preserve"> socio</w:t>
      </w:r>
      <w:r w:rsidR="000F1B3D" w:rsidRPr="5F62F931">
        <w:rPr>
          <w:rFonts w:ascii="ArialMT" w:hAnsi="ArialMT" w:cs="ArialMT"/>
          <w:color w:val="000000" w:themeColor="text1"/>
          <w:sz w:val="24"/>
          <w:szCs w:val="24"/>
        </w:rPr>
        <w:t>-</w:t>
      </w:r>
      <w:r w:rsidRPr="5F62F931">
        <w:rPr>
          <w:rFonts w:ascii="ArialMT" w:hAnsi="ArialMT" w:cs="ArialMT"/>
          <w:color w:val="000000" w:themeColor="text1"/>
          <w:sz w:val="24"/>
          <w:szCs w:val="24"/>
        </w:rPr>
        <w:t xml:space="preserve">economic disadvantage. </w:t>
      </w:r>
    </w:p>
    <w:p w14:paraId="0B3EFA65" w14:textId="77777777" w:rsidR="007A238D" w:rsidRDefault="007A238D" w:rsidP="004F3D1C">
      <w:pPr>
        <w:autoSpaceDE w:val="0"/>
        <w:autoSpaceDN w:val="0"/>
        <w:adjustRightInd w:val="0"/>
        <w:spacing w:after="0" w:line="240" w:lineRule="auto"/>
        <w:rPr>
          <w:rFonts w:ascii="ArialMT" w:hAnsi="ArialMT" w:cs="ArialMT"/>
          <w:color w:val="000000" w:themeColor="text1"/>
          <w:sz w:val="24"/>
          <w:szCs w:val="24"/>
        </w:rPr>
      </w:pPr>
    </w:p>
    <w:p w14:paraId="7C69A838" w14:textId="480A9A38" w:rsidR="00FE00B0" w:rsidRPr="00517943" w:rsidRDefault="00FE00B0" w:rsidP="00222E3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Recently, the corona virus pandemic has created new challenges for local government and those providing public services.  We know that the virus has had a disproportionate impact on </w:t>
      </w:r>
      <w:proofErr w:type="gramStart"/>
      <w:r>
        <w:rPr>
          <w:rFonts w:ascii="ArialMT" w:hAnsi="ArialMT" w:cs="ArialMT"/>
          <w:sz w:val="24"/>
          <w:szCs w:val="24"/>
        </w:rPr>
        <w:t>particular communities</w:t>
      </w:r>
      <w:proofErr w:type="gramEnd"/>
      <w:r>
        <w:rPr>
          <w:rFonts w:ascii="ArialMT" w:hAnsi="ArialMT" w:cs="ArialMT"/>
          <w:sz w:val="24"/>
          <w:szCs w:val="24"/>
        </w:rPr>
        <w:t xml:space="preserve"> and that has exacerbated existing structural disadvantages in our country.  </w:t>
      </w:r>
      <w:r w:rsidR="002C7386">
        <w:rPr>
          <w:rFonts w:ascii="ArialMT" w:hAnsi="ArialMT" w:cs="ArialMT"/>
          <w:sz w:val="24"/>
          <w:szCs w:val="24"/>
        </w:rPr>
        <w:t>O</w:t>
      </w:r>
      <w:r>
        <w:rPr>
          <w:rFonts w:ascii="ArialMT" w:hAnsi="ArialMT" w:cs="ArialMT"/>
          <w:sz w:val="24"/>
          <w:szCs w:val="24"/>
        </w:rPr>
        <w:t>ur response to the pandemic</w:t>
      </w:r>
      <w:r w:rsidR="002C7386">
        <w:rPr>
          <w:rFonts w:ascii="ArialMT" w:hAnsi="ArialMT" w:cs="ArialMT"/>
          <w:sz w:val="24"/>
          <w:szCs w:val="24"/>
        </w:rPr>
        <w:t xml:space="preserve"> has</w:t>
      </w:r>
      <w:r>
        <w:rPr>
          <w:rFonts w:ascii="ArialMT" w:hAnsi="ArialMT" w:cs="ArialMT"/>
          <w:sz w:val="24"/>
          <w:szCs w:val="24"/>
        </w:rPr>
        <w:t xml:space="preserve"> recognise</w:t>
      </w:r>
      <w:r w:rsidR="002C7386">
        <w:rPr>
          <w:rFonts w:ascii="ArialMT" w:hAnsi="ArialMT" w:cs="ArialMT"/>
          <w:sz w:val="24"/>
          <w:szCs w:val="24"/>
        </w:rPr>
        <w:t>d</w:t>
      </w:r>
      <w:r>
        <w:rPr>
          <w:rFonts w:ascii="ArialMT" w:hAnsi="ArialMT" w:cs="ArialMT"/>
          <w:sz w:val="24"/>
          <w:szCs w:val="24"/>
        </w:rPr>
        <w:t xml:space="preserve"> these unequal impacts and </w:t>
      </w:r>
      <w:r w:rsidR="002C7386">
        <w:rPr>
          <w:rFonts w:ascii="ArialMT" w:hAnsi="ArialMT" w:cs="ArialMT"/>
          <w:sz w:val="24"/>
          <w:szCs w:val="24"/>
        </w:rPr>
        <w:t xml:space="preserve">we have </w:t>
      </w:r>
      <w:r>
        <w:rPr>
          <w:rFonts w:ascii="ArialMT" w:hAnsi="ArialMT" w:cs="ArialMT"/>
          <w:sz w:val="24"/>
          <w:szCs w:val="24"/>
        </w:rPr>
        <w:t>ensure</w:t>
      </w:r>
      <w:r w:rsidR="002C7386">
        <w:rPr>
          <w:rFonts w:ascii="ArialMT" w:hAnsi="ArialMT" w:cs="ArialMT"/>
          <w:sz w:val="24"/>
          <w:szCs w:val="24"/>
        </w:rPr>
        <w:t>d</w:t>
      </w:r>
      <w:r>
        <w:rPr>
          <w:rFonts w:ascii="ArialMT" w:hAnsi="ArialMT" w:cs="ArialMT"/>
          <w:sz w:val="24"/>
          <w:szCs w:val="24"/>
        </w:rPr>
        <w:t xml:space="preserve"> that measures put in place do not lead to an increase in discrimination and disadvantage in the coming years.</w:t>
      </w:r>
    </w:p>
    <w:p w14:paraId="6AD159A9" w14:textId="77777777" w:rsidR="00FE00B0" w:rsidRPr="00197C21" w:rsidRDefault="00FE00B0" w:rsidP="00222E39">
      <w:pPr>
        <w:autoSpaceDE w:val="0"/>
        <w:autoSpaceDN w:val="0"/>
        <w:adjustRightInd w:val="0"/>
        <w:spacing w:after="0" w:line="240" w:lineRule="auto"/>
        <w:rPr>
          <w:rFonts w:ascii="ArialMT" w:hAnsi="ArialMT" w:cs="ArialMT"/>
          <w:color w:val="00B050"/>
          <w:sz w:val="24"/>
          <w:szCs w:val="24"/>
        </w:rPr>
      </w:pPr>
    </w:p>
    <w:p w14:paraId="05F17152" w14:textId="46735334" w:rsidR="00721E5E" w:rsidRPr="00517943" w:rsidRDefault="00604381" w:rsidP="00222E39">
      <w:pPr>
        <w:autoSpaceDE w:val="0"/>
        <w:autoSpaceDN w:val="0"/>
        <w:adjustRightInd w:val="0"/>
        <w:spacing w:after="0" w:line="240" w:lineRule="auto"/>
        <w:rPr>
          <w:rFonts w:ascii="ArialMT" w:hAnsi="ArialMT" w:cs="ArialMT"/>
          <w:color w:val="000000" w:themeColor="text1"/>
          <w:sz w:val="24"/>
          <w:szCs w:val="24"/>
        </w:rPr>
      </w:pPr>
      <w:r w:rsidRPr="00517943">
        <w:rPr>
          <w:rFonts w:ascii="Arial" w:hAnsi="Arial" w:cs="Arial"/>
          <w:color w:val="000000" w:themeColor="text1"/>
          <w:sz w:val="24"/>
          <w:szCs w:val="24"/>
        </w:rPr>
        <w:t xml:space="preserve">This report </w:t>
      </w:r>
      <w:r w:rsidR="00FD3922" w:rsidRPr="00517943">
        <w:rPr>
          <w:rFonts w:ascii="Arial" w:hAnsi="Arial" w:cs="Arial"/>
          <w:color w:val="000000" w:themeColor="text1"/>
          <w:sz w:val="24"/>
          <w:szCs w:val="24"/>
        </w:rPr>
        <w:t xml:space="preserve">gives an update on our approach to progressing our key </w:t>
      </w:r>
      <w:r w:rsidRPr="00517943">
        <w:rPr>
          <w:rFonts w:ascii="Arial" w:hAnsi="Arial" w:cs="Arial"/>
          <w:color w:val="000000" w:themeColor="text1"/>
          <w:sz w:val="24"/>
          <w:szCs w:val="24"/>
        </w:rPr>
        <w:t>equality objectives to support our continued focus on tackling inequalities.</w:t>
      </w:r>
    </w:p>
    <w:p w14:paraId="1A951D99" w14:textId="77777777" w:rsidR="00551297" w:rsidRDefault="00551297" w:rsidP="00551297">
      <w:pPr>
        <w:autoSpaceDE w:val="0"/>
        <w:autoSpaceDN w:val="0"/>
        <w:adjustRightInd w:val="0"/>
        <w:spacing w:after="0" w:line="240" w:lineRule="auto"/>
        <w:rPr>
          <w:rFonts w:ascii="Arial" w:hAnsi="Arial" w:cs="Arial"/>
          <w:b/>
          <w:color w:val="000000" w:themeColor="text1"/>
          <w:sz w:val="28"/>
          <w:szCs w:val="28"/>
        </w:rPr>
      </w:pPr>
    </w:p>
    <w:p w14:paraId="659D4302" w14:textId="77777777" w:rsidR="000A6EAD" w:rsidRPr="00551297" w:rsidRDefault="000A6EAD" w:rsidP="00551297">
      <w:pPr>
        <w:autoSpaceDE w:val="0"/>
        <w:autoSpaceDN w:val="0"/>
        <w:adjustRightInd w:val="0"/>
        <w:spacing w:after="0" w:line="240" w:lineRule="auto"/>
        <w:rPr>
          <w:rFonts w:ascii="Arial" w:hAnsi="Arial" w:cs="Arial"/>
          <w:b/>
          <w:color w:val="000000" w:themeColor="text1"/>
          <w:sz w:val="28"/>
          <w:szCs w:val="28"/>
        </w:rPr>
      </w:pPr>
      <w:r w:rsidRPr="00551297">
        <w:rPr>
          <w:rFonts w:ascii="Arial" w:hAnsi="Arial" w:cs="Arial"/>
          <w:b/>
          <w:color w:val="000000" w:themeColor="text1"/>
          <w:sz w:val="28"/>
          <w:szCs w:val="28"/>
        </w:rPr>
        <w:t xml:space="preserve">Our Communities </w:t>
      </w:r>
    </w:p>
    <w:p w14:paraId="5D20880E" w14:textId="77777777" w:rsidR="00246120" w:rsidRPr="00246120" w:rsidRDefault="00246120" w:rsidP="5F62F931">
      <w:pPr>
        <w:pStyle w:val="ListParagraph"/>
        <w:autoSpaceDE w:val="0"/>
        <w:autoSpaceDN w:val="0"/>
        <w:adjustRightInd w:val="0"/>
        <w:spacing w:after="0" w:line="240" w:lineRule="auto"/>
        <w:ind w:left="0"/>
        <w:rPr>
          <w:rFonts w:ascii="ArialMT" w:hAnsi="ArialMT" w:cs="ArialMT"/>
          <w:sz w:val="24"/>
          <w:szCs w:val="24"/>
        </w:rPr>
      </w:pPr>
    </w:p>
    <w:p w14:paraId="4410633E" w14:textId="49632866" w:rsidR="00016A4F" w:rsidRPr="00517943" w:rsidRDefault="00503F2F" w:rsidP="00604381">
      <w:pPr>
        <w:rPr>
          <w:rFonts w:ascii="Arial" w:hAnsi="Arial" w:cs="Arial"/>
          <w:color w:val="000000" w:themeColor="text1"/>
          <w:sz w:val="24"/>
          <w:szCs w:val="24"/>
        </w:rPr>
      </w:pPr>
      <w:r w:rsidRPr="5F62F931">
        <w:rPr>
          <w:rFonts w:ascii="Arial" w:hAnsi="Arial" w:cs="Arial"/>
          <w:color w:val="000000" w:themeColor="text1"/>
          <w:sz w:val="24"/>
          <w:szCs w:val="24"/>
        </w:rPr>
        <w:t>T</w:t>
      </w:r>
      <w:r w:rsidR="00893827" w:rsidRPr="5F62F931">
        <w:rPr>
          <w:rFonts w:ascii="Arial" w:hAnsi="Arial" w:cs="Arial"/>
          <w:color w:val="000000" w:themeColor="text1"/>
          <w:sz w:val="24"/>
          <w:szCs w:val="24"/>
        </w:rPr>
        <w:t xml:space="preserve">o ensure that the </w:t>
      </w:r>
      <w:r w:rsidR="00517943" w:rsidRPr="5F62F931">
        <w:rPr>
          <w:rFonts w:ascii="Arial" w:hAnsi="Arial" w:cs="Arial"/>
          <w:color w:val="000000" w:themeColor="text1"/>
          <w:sz w:val="24"/>
          <w:szCs w:val="24"/>
        </w:rPr>
        <w:t>c</w:t>
      </w:r>
      <w:r w:rsidR="00893827" w:rsidRPr="5F62F931">
        <w:rPr>
          <w:rFonts w:ascii="Arial" w:hAnsi="Arial" w:cs="Arial"/>
          <w:color w:val="000000" w:themeColor="text1"/>
          <w:sz w:val="24"/>
          <w:szCs w:val="24"/>
        </w:rPr>
        <w:t xml:space="preserve">ouncil’s approach to equality and diversity in Newcastle continues to be effective, </w:t>
      </w:r>
      <w:r w:rsidRPr="5F62F931">
        <w:rPr>
          <w:rFonts w:ascii="Arial" w:hAnsi="Arial" w:cs="Arial"/>
          <w:color w:val="000000" w:themeColor="text1"/>
          <w:sz w:val="24"/>
          <w:szCs w:val="24"/>
        </w:rPr>
        <w:t>we need to know about</w:t>
      </w:r>
      <w:r w:rsidR="00D551BE" w:rsidRPr="5F62F931">
        <w:rPr>
          <w:rFonts w:ascii="Arial" w:hAnsi="Arial" w:cs="Arial"/>
          <w:color w:val="000000" w:themeColor="text1"/>
          <w:sz w:val="24"/>
          <w:szCs w:val="24"/>
        </w:rPr>
        <w:t xml:space="preserve"> the make</w:t>
      </w:r>
      <w:r w:rsidR="000F1B3D" w:rsidRPr="5F62F931">
        <w:rPr>
          <w:rFonts w:ascii="Arial" w:hAnsi="Arial" w:cs="Arial"/>
          <w:color w:val="000000" w:themeColor="text1"/>
          <w:sz w:val="24"/>
          <w:szCs w:val="24"/>
        </w:rPr>
        <w:t>-</w:t>
      </w:r>
      <w:r w:rsidR="00D551BE" w:rsidRPr="5F62F931">
        <w:rPr>
          <w:rFonts w:ascii="Arial" w:hAnsi="Arial" w:cs="Arial"/>
          <w:color w:val="000000" w:themeColor="text1"/>
          <w:sz w:val="24"/>
          <w:szCs w:val="24"/>
        </w:rPr>
        <w:t>up of</w:t>
      </w:r>
      <w:r w:rsidRPr="5F62F931">
        <w:rPr>
          <w:rFonts w:ascii="Arial" w:hAnsi="Arial" w:cs="Arial"/>
          <w:color w:val="000000" w:themeColor="text1"/>
          <w:sz w:val="24"/>
          <w:szCs w:val="24"/>
        </w:rPr>
        <w:t xml:space="preserve"> our communities. Various </w:t>
      </w:r>
      <w:r w:rsidR="004D640B" w:rsidRPr="5F62F931">
        <w:rPr>
          <w:rFonts w:ascii="Arial" w:hAnsi="Arial" w:cs="Arial"/>
          <w:color w:val="000000" w:themeColor="text1"/>
          <w:sz w:val="24"/>
          <w:szCs w:val="24"/>
        </w:rPr>
        <w:t xml:space="preserve">sources of </w:t>
      </w:r>
      <w:r w:rsidRPr="5F62F931">
        <w:rPr>
          <w:rFonts w:ascii="Arial" w:hAnsi="Arial" w:cs="Arial"/>
          <w:color w:val="000000" w:themeColor="text1"/>
          <w:sz w:val="24"/>
          <w:szCs w:val="24"/>
        </w:rPr>
        <w:t>data</w:t>
      </w:r>
      <w:r w:rsidR="0B5D3D41" w:rsidRPr="5F62F931">
        <w:rPr>
          <w:rFonts w:ascii="Arial" w:hAnsi="Arial" w:cs="Arial"/>
          <w:color w:val="000000" w:themeColor="text1"/>
          <w:sz w:val="24"/>
          <w:szCs w:val="24"/>
        </w:rPr>
        <w:t>,</w:t>
      </w:r>
      <w:r w:rsidRPr="5F62F931">
        <w:rPr>
          <w:rFonts w:ascii="Arial" w:hAnsi="Arial" w:cs="Arial"/>
          <w:color w:val="000000" w:themeColor="text1"/>
          <w:sz w:val="24"/>
          <w:szCs w:val="24"/>
        </w:rPr>
        <w:t xml:space="preserve"> including</w:t>
      </w:r>
      <w:r w:rsidR="00D551BE" w:rsidRPr="5F62F931">
        <w:rPr>
          <w:rFonts w:ascii="Arial" w:hAnsi="Arial" w:cs="Arial"/>
          <w:color w:val="000000" w:themeColor="text1"/>
          <w:sz w:val="24"/>
          <w:szCs w:val="24"/>
        </w:rPr>
        <w:t xml:space="preserve"> information from</w:t>
      </w:r>
      <w:r w:rsidRPr="5F62F931">
        <w:rPr>
          <w:rFonts w:ascii="Arial" w:hAnsi="Arial" w:cs="Arial"/>
          <w:color w:val="000000" w:themeColor="text1"/>
          <w:sz w:val="24"/>
          <w:szCs w:val="24"/>
        </w:rPr>
        <w:t xml:space="preserve"> the </w:t>
      </w:r>
      <w:r w:rsidR="002C7386">
        <w:rPr>
          <w:rFonts w:ascii="Arial" w:hAnsi="Arial" w:cs="Arial"/>
          <w:color w:val="000000" w:themeColor="text1"/>
          <w:sz w:val="24"/>
          <w:szCs w:val="24"/>
        </w:rPr>
        <w:t>C</w:t>
      </w:r>
      <w:r w:rsidRPr="5F62F931">
        <w:rPr>
          <w:rFonts w:ascii="Arial" w:hAnsi="Arial" w:cs="Arial"/>
          <w:color w:val="000000" w:themeColor="text1"/>
          <w:sz w:val="24"/>
          <w:szCs w:val="24"/>
        </w:rPr>
        <w:t>ensus</w:t>
      </w:r>
      <w:r w:rsidR="004C0044" w:rsidRPr="5F62F931">
        <w:rPr>
          <w:rFonts w:ascii="Arial" w:hAnsi="Arial" w:cs="Arial"/>
          <w:color w:val="000000" w:themeColor="text1"/>
          <w:sz w:val="24"/>
          <w:szCs w:val="24"/>
        </w:rPr>
        <w:t xml:space="preserve"> (please note data is the latest ava</w:t>
      </w:r>
      <w:r w:rsidR="000F1B3D" w:rsidRPr="5F62F931">
        <w:rPr>
          <w:rFonts w:ascii="Arial" w:hAnsi="Arial" w:cs="Arial"/>
          <w:color w:val="000000" w:themeColor="text1"/>
          <w:sz w:val="24"/>
          <w:szCs w:val="24"/>
        </w:rPr>
        <w:t>ilabl</w:t>
      </w:r>
      <w:r w:rsidR="004C0044" w:rsidRPr="5F62F931">
        <w:rPr>
          <w:rFonts w:ascii="Arial" w:hAnsi="Arial" w:cs="Arial"/>
          <w:color w:val="000000" w:themeColor="text1"/>
          <w:sz w:val="24"/>
          <w:szCs w:val="24"/>
        </w:rPr>
        <w:t>e)</w:t>
      </w:r>
      <w:r w:rsidRPr="5F62F931">
        <w:rPr>
          <w:rFonts w:ascii="Arial" w:hAnsi="Arial" w:cs="Arial"/>
          <w:color w:val="000000" w:themeColor="text1"/>
          <w:sz w:val="24"/>
          <w:szCs w:val="24"/>
        </w:rPr>
        <w:t xml:space="preserve"> tells us that</w:t>
      </w:r>
      <w:r w:rsidR="00BF3192" w:rsidRPr="5F62F931">
        <w:rPr>
          <w:rFonts w:ascii="Arial" w:hAnsi="Arial" w:cs="Arial"/>
          <w:color w:val="000000" w:themeColor="text1"/>
          <w:sz w:val="24"/>
          <w:szCs w:val="24"/>
        </w:rPr>
        <w:t xml:space="preserve"> we are</w:t>
      </w:r>
      <w:r w:rsidR="00034176" w:rsidRPr="5F62F931">
        <w:rPr>
          <w:rFonts w:ascii="Arial" w:hAnsi="Arial" w:cs="Arial"/>
          <w:color w:val="000000" w:themeColor="text1"/>
          <w:sz w:val="24"/>
          <w:szCs w:val="24"/>
        </w:rPr>
        <w:t xml:space="preserve">: </w:t>
      </w:r>
    </w:p>
    <w:p w14:paraId="6351EC79" w14:textId="68B54844" w:rsidR="00E43DD8" w:rsidRPr="006E4BFB" w:rsidRDefault="006A50E2" w:rsidP="5F62F931">
      <w:pPr>
        <w:rPr>
          <w:rFonts w:ascii="Arial" w:hAnsi="Arial" w:cs="Arial"/>
          <w:b/>
          <w:bCs/>
          <w:sz w:val="24"/>
          <w:szCs w:val="24"/>
        </w:rPr>
      </w:pPr>
      <w:r w:rsidRPr="006E4BFB">
        <w:rPr>
          <w:rFonts w:ascii="Arial" w:hAnsi="Arial" w:cs="Arial"/>
          <w:b/>
          <w:bCs/>
          <w:sz w:val="24"/>
          <w:szCs w:val="24"/>
        </w:rPr>
        <w:t xml:space="preserve">A </w:t>
      </w:r>
      <w:r w:rsidR="00E43DD8" w:rsidRPr="006E4BFB">
        <w:rPr>
          <w:rFonts w:ascii="Arial" w:hAnsi="Arial" w:cs="Arial"/>
          <w:b/>
          <w:bCs/>
          <w:sz w:val="24"/>
          <w:szCs w:val="24"/>
        </w:rPr>
        <w:t xml:space="preserve">growing city - </w:t>
      </w:r>
    </w:p>
    <w:p w14:paraId="43BC196A" w14:textId="073D80D4" w:rsidR="00E43DD8" w:rsidRPr="002C7386" w:rsidRDefault="00426BC4" w:rsidP="00E43DD8">
      <w:pPr>
        <w:rPr>
          <w:rFonts w:ascii="Arial" w:hAnsi="Arial" w:cs="Arial"/>
          <w:color w:val="000000" w:themeColor="text1"/>
          <w:sz w:val="24"/>
          <w:szCs w:val="24"/>
        </w:rPr>
      </w:pPr>
      <w:r w:rsidRPr="002C7386">
        <w:rPr>
          <w:rFonts w:ascii="Arial" w:hAnsi="Arial" w:cs="Arial"/>
          <w:color w:val="000000" w:themeColor="text1"/>
          <w:sz w:val="24"/>
          <w:szCs w:val="24"/>
        </w:rPr>
        <w:t>The latest ONS population estimates (2019) suggest there are approximately 300,820 people currently living in Newcastle, compared to 289,800 five years ago in 2014.  We expect the population of Newcastle to increase over the foreseeable future. ONS population projections suggest this might increase to 310,906 by 2030, rising to 315,038 by 2040.</w:t>
      </w:r>
    </w:p>
    <w:p w14:paraId="7C628033" w14:textId="5BE30E30" w:rsidR="0004133C" w:rsidRPr="006E4BFB" w:rsidRDefault="006A50E2" w:rsidP="5F62F931">
      <w:pPr>
        <w:rPr>
          <w:rFonts w:ascii="Arial" w:hAnsi="Arial" w:cs="Arial"/>
          <w:sz w:val="24"/>
          <w:szCs w:val="24"/>
        </w:rPr>
      </w:pPr>
      <w:r w:rsidRPr="006E4BFB">
        <w:rPr>
          <w:rFonts w:ascii="Arial" w:hAnsi="Arial" w:cs="Arial"/>
          <w:b/>
          <w:bCs/>
          <w:sz w:val="24"/>
          <w:szCs w:val="24"/>
        </w:rPr>
        <w:t>A</w:t>
      </w:r>
      <w:r w:rsidR="00E43DD8" w:rsidRPr="006E4BFB">
        <w:rPr>
          <w:rFonts w:ascii="Arial" w:hAnsi="Arial" w:cs="Arial"/>
          <w:b/>
          <w:bCs/>
          <w:sz w:val="24"/>
          <w:szCs w:val="24"/>
        </w:rPr>
        <w:t xml:space="preserve"> young</w:t>
      </w:r>
      <w:r w:rsidR="006E4BFB">
        <w:rPr>
          <w:rFonts w:ascii="Arial" w:hAnsi="Arial" w:cs="Arial"/>
          <w:b/>
          <w:bCs/>
          <w:sz w:val="24"/>
          <w:szCs w:val="24"/>
        </w:rPr>
        <w:t>er</w:t>
      </w:r>
      <w:r w:rsidR="00E43DD8" w:rsidRPr="006E4BFB">
        <w:rPr>
          <w:rFonts w:ascii="Arial" w:hAnsi="Arial" w:cs="Arial"/>
          <w:b/>
          <w:bCs/>
          <w:sz w:val="24"/>
          <w:szCs w:val="24"/>
        </w:rPr>
        <w:t xml:space="preserve"> city</w:t>
      </w:r>
      <w:r w:rsidR="00E43DD8" w:rsidRPr="006E4BFB">
        <w:rPr>
          <w:rFonts w:ascii="Arial" w:hAnsi="Arial" w:cs="Arial"/>
          <w:sz w:val="24"/>
          <w:szCs w:val="24"/>
        </w:rPr>
        <w:t xml:space="preserve"> - </w:t>
      </w:r>
    </w:p>
    <w:p w14:paraId="2227D3D2" w14:textId="03506796" w:rsidR="0004133C" w:rsidRPr="002C7386" w:rsidRDefault="00426BC4" w:rsidP="0004133C">
      <w:pPr>
        <w:rPr>
          <w:rFonts w:ascii="Arial" w:hAnsi="Arial" w:cs="Arial"/>
          <w:color w:val="000000" w:themeColor="text1"/>
          <w:sz w:val="24"/>
          <w:szCs w:val="24"/>
        </w:rPr>
      </w:pPr>
      <w:r w:rsidRPr="002C7386">
        <w:rPr>
          <w:rFonts w:ascii="Arial" w:hAnsi="Arial" w:cs="Arial"/>
          <w:color w:val="000000" w:themeColor="text1"/>
          <w:sz w:val="24"/>
          <w:szCs w:val="24"/>
        </w:rPr>
        <w:t xml:space="preserve">60,098 </w:t>
      </w:r>
      <w:r w:rsidR="00E43DD8" w:rsidRPr="002C7386">
        <w:rPr>
          <w:rFonts w:ascii="Arial" w:hAnsi="Arial" w:cs="Arial"/>
          <w:color w:val="000000" w:themeColor="text1"/>
          <w:sz w:val="24"/>
          <w:szCs w:val="24"/>
        </w:rPr>
        <w:t>people (20</w:t>
      </w:r>
      <w:r w:rsidR="0004133C" w:rsidRPr="002C7386">
        <w:rPr>
          <w:rFonts w:ascii="Arial" w:hAnsi="Arial" w:cs="Arial"/>
          <w:color w:val="000000" w:themeColor="text1"/>
          <w:sz w:val="24"/>
          <w:szCs w:val="24"/>
        </w:rPr>
        <w:t>%</w:t>
      </w:r>
      <w:r w:rsidR="00E43DD8" w:rsidRPr="002C7386">
        <w:rPr>
          <w:rFonts w:ascii="Arial" w:hAnsi="Arial" w:cs="Arial"/>
          <w:color w:val="000000" w:themeColor="text1"/>
          <w:sz w:val="24"/>
          <w:szCs w:val="24"/>
        </w:rPr>
        <w:t xml:space="preserve"> of the population) are aged 15-24 years old – this unusually high proportion reflects the number of students living in the city</w:t>
      </w:r>
      <w:r w:rsidR="00BF1FFA">
        <w:rPr>
          <w:rFonts w:ascii="Arial" w:hAnsi="Arial" w:cs="Arial"/>
          <w:color w:val="000000" w:themeColor="text1"/>
          <w:sz w:val="24"/>
          <w:szCs w:val="24"/>
        </w:rPr>
        <w:t xml:space="preserve"> with n</w:t>
      </w:r>
      <w:r w:rsidR="0004133C" w:rsidRPr="002C7386">
        <w:rPr>
          <w:rFonts w:ascii="Arial" w:hAnsi="Arial" w:cs="Arial"/>
          <w:color w:val="000000" w:themeColor="text1"/>
          <w:sz w:val="24"/>
          <w:szCs w:val="24"/>
        </w:rPr>
        <w:t>early 50,000 students enrolled at our two universities.</w:t>
      </w:r>
    </w:p>
    <w:p w14:paraId="16FD1DB6" w14:textId="003C6E2D" w:rsidR="0004133C" w:rsidRPr="006E4BFB" w:rsidRDefault="0004133C" w:rsidP="5F62F931">
      <w:pPr>
        <w:rPr>
          <w:rFonts w:ascii="Arial" w:hAnsi="Arial" w:cs="Arial"/>
          <w:b/>
          <w:bCs/>
          <w:sz w:val="24"/>
          <w:szCs w:val="24"/>
        </w:rPr>
      </w:pPr>
      <w:r w:rsidRPr="006E4BFB">
        <w:rPr>
          <w:rFonts w:ascii="Arial" w:hAnsi="Arial" w:cs="Arial"/>
          <w:b/>
          <w:bCs/>
          <w:sz w:val="24"/>
          <w:szCs w:val="24"/>
        </w:rPr>
        <w:t xml:space="preserve">An older </w:t>
      </w:r>
      <w:r w:rsidR="00257D9E" w:rsidRPr="006E4BFB">
        <w:rPr>
          <w:rFonts w:ascii="Arial" w:hAnsi="Arial" w:cs="Arial"/>
          <w:b/>
          <w:bCs/>
          <w:sz w:val="24"/>
          <w:szCs w:val="24"/>
        </w:rPr>
        <w:t xml:space="preserve">city </w:t>
      </w:r>
      <w:r w:rsidRPr="006E4BFB">
        <w:rPr>
          <w:rFonts w:ascii="Arial" w:hAnsi="Arial" w:cs="Arial"/>
          <w:b/>
          <w:bCs/>
          <w:sz w:val="24"/>
          <w:szCs w:val="24"/>
        </w:rPr>
        <w:t xml:space="preserve">- </w:t>
      </w:r>
    </w:p>
    <w:p w14:paraId="6CF5F0BC" w14:textId="74CB2995" w:rsidR="0004133C" w:rsidRPr="002C7386" w:rsidRDefault="00426BC4" w:rsidP="00E43DD8">
      <w:pPr>
        <w:rPr>
          <w:rFonts w:ascii="Arial" w:hAnsi="Arial" w:cs="Arial"/>
          <w:color w:val="000000" w:themeColor="text1"/>
          <w:sz w:val="24"/>
          <w:szCs w:val="24"/>
        </w:rPr>
      </w:pPr>
      <w:r w:rsidRPr="002C7386">
        <w:rPr>
          <w:rFonts w:ascii="Arial" w:hAnsi="Arial" w:cs="Arial"/>
          <w:color w:val="000000" w:themeColor="text1"/>
          <w:sz w:val="24"/>
          <w:szCs w:val="24"/>
        </w:rPr>
        <w:t>The ONS population projections for Newcastle indicate that the largest increase is in the later-life group, by 28.7% (12,369 people) from 43,227 in 2018 to 55,623 in 2043.</w:t>
      </w:r>
    </w:p>
    <w:p w14:paraId="72F2D8A6" w14:textId="77777777" w:rsidR="00426BC4" w:rsidRDefault="00426BC4" w:rsidP="5F62F931">
      <w:pPr>
        <w:rPr>
          <w:rFonts w:ascii="Arial" w:hAnsi="Arial" w:cs="Arial"/>
          <w:b/>
          <w:bCs/>
          <w:color w:val="000000" w:themeColor="text1"/>
          <w:sz w:val="24"/>
          <w:szCs w:val="24"/>
        </w:rPr>
      </w:pPr>
    </w:p>
    <w:p w14:paraId="7B1E4812" w14:textId="5A4DBA59" w:rsidR="00E43DD8" w:rsidRPr="002C7386" w:rsidRDefault="006A50E2" w:rsidP="5F62F931">
      <w:pPr>
        <w:rPr>
          <w:rFonts w:ascii="Arial" w:hAnsi="Arial" w:cs="Arial"/>
          <w:color w:val="000000" w:themeColor="text1"/>
          <w:sz w:val="24"/>
          <w:szCs w:val="24"/>
        </w:rPr>
      </w:pPr>
      <w:r w:rsidRPr="002C7386">
        <w:rPr>
          <w:rFonts w:ascii="Arial" w:hAnsi="Arial" w:cs="Arial"/>
          <w:b/>
          <w:bCs/>
          <w:color w:val="000000" w:themeColor="text1"/>
          <w:sz w:val="24"/>
          <w:szCs w:val="24"/>
        </w:rPr>
        <w:t>A</w:t>
      </w:r>
      <w:r w:rsidR="00E43DD8" w:rsidRPr="002C7386">
        <w:rPr>
          <w:rFonts w:ascii="Arial" w:hAnsi="Arial" w:cs="Arial"/>
          <w:b/>
          <w:bCs/>
          <w:color w:val="000000" w:themeColor="text1"/>
          <w:sz w:val="24"/>
          <w:szCs w:val="24"/>
        </w:rPr>
        <w:t xml:space="preserve"> diverse city </w:t>
      </w:r>
      <w:r w:rsidR="00E43DD8" w:rsidRPr="002C7386">
        <w:rPr>
          <w:rFonts w:ascii="Arial" w:hAnsi="Arial" w:cs="Arial"/>
          <w:color w:val="000000" w:themeColor="text1"/>
          <w:sz w:val="24"/>
          <w:szCs w:val="24"/>
        </w:rPr>
        <w:t xml:space="preserve">- </w:t>
      </w:r>
    </w:p>
    <w:p w14:paraId="32214725" w14:textId="6F283235" w:rsidR="00E43DD8" w:rsidRPr="002C7386" w:rsidRDefault="00E43DD8" w:rsidP="00E43DD8">
      <w:pPr>
        <w:rPr>
          <w:rFonts w:ascii="Arial" w:hAnsi="Arial" w:cs="Arial"/>
          <w:color w:val="000000" w:themeColor="text1"/>
          <w:sz w:val="24"/>
          <w:szCs w:val="24"/>
        </w:rPr>
      </w:pPr>
      <w:r w:rsidRPr="002C7386">
        <w:rPr>
          <w:rFonts w:ascii="Arial" w:hAnsi="Arial" w:cs="Arial"/>
          <w:color w:val="000000" w:themeColor="text1"/>
          <w:sz w:val="24"/>
          <w:szCs w:val="24"/>
        </w:rPr>
        <w:t>13.4%</w:t>
      </w:r>
      <w:r w:rsidR="002C7386">
        <w:rPr>
          <w:rFonts w:ascii="Arial" w:hAnsi="Arial" w:cs="Arial"/>
          <w:color w:val="000000" w:themeColor="text1"/>
          <w:sz w:val="24"/>
          <w:szCs w:val="24"/>
        </w:rPr>
        <w:t xml:space="preserve"> of our residents</w:t>
      </w:r>
      <w:r w:rsidRPr="002C7386">
        <w:rPr>
          <w:rFonts w:ascii="Arial" w:hAnsi="Arial" w:cs="Arial"/>
          <w:color w:val="000000" w:themeColor="text1"/>
          <w:sz w:val="24"/>
          <w:szCs w:val="24"/>
        </w:rPr>
        <w:t xml:space="preserve"> were born outside of the UK and 5.9% of households </w:t>
      </w:r>
      <w:r w:rsidR="003E743E" w:rsidRPr="002C7386">
        <w:rPr>
          <w:rFonts w:ascii="Arial" w:hAnsi="Arial" w:cs="Arial"/>
          <w:color w:val="000000" w:themeColor="text1"/>
          <w:sz w:val="24"/>
          <w:szCs w:val="24"/>
        </w:rPr>
        <w:t>don’t have</w:t>
      </w:r>
      <w:r w:rsidRPr="002C7386">
        <w:rPr>
          <w:rFonts w:ascii="Arial" w:hAnsi="Arial" w:cs="Arial"/>
          <w:color w:val="000000" w:themeColor="text1"/>
          <w:sz w:val="24"/>
          <w:szCs w:val="24"/>
        </w:rPr>
        <w:t xml:space="preserve"> English as their main language</w:t>
      </w:r>
      <w:r w:rsidR="002C7386">
        <w:rPr>
          <w:rFonts w:ascii="Arial" w:hAnsi="Arial" w:cs="Arial"/>
          <w:color w:val="000000" w:themeColor="text1"/>
          <w:sz w:val="24"/>
          <w:szCs w:val="24"/>
        </w:rPr>
        <w:t xml:space="preserve"> </w:t>
      </w:r>
      <w:r w:rsidR="002C7386" w:rsidRPr="002C7386">
        <w:rPr>
          <w:rFonts w:ascii="Arial" w:hAnsi="Arial" w:cs="Arial"/>
          <w:color w:val="000000" w:themeColor="text1"/>
          <w:sz w:val="24"/>
          <w:szCs w:val="24"/>
        </w:rPr>
        <w:t>(Census, 2011</w:t>
      </w:r>
      <w:r w:rsidR="001E2C97" w:rsidRPr="002C7386">
        <w:rPr>
          <w:rFonts w:ascii="Arial" w:hAnsi="Arial" w:cs="Arial"/>
          <w:color w:val="000000" w:themeColor="text1"/>
          <w:sz w:val="24"/>
          <w:szCs w:val="24"/>
        </w:rPr>
        <w:t>). We</w:t>
      </w:r>
      <w:r w:rsidRPr="002C7386">
        <w:rPr>
          <w:rFonts w:ascii="Arial" w:hAnsi="Arial" w:cs="Arial"/>
          <w:color w:val="000000" w:themeColor="text1"/>
          <w:sz w:val="24"/>
          <w:szCs w:val="24"/>
        </w:rPr>
        <w:t xml:space="preserve"> are </w:t>
      </w:r>
      <w:r w:rsidR="002C7386">
        <w:rPr>
          <w:rFonts w:ascii="Arial" w:hAnsi="Arial" w:cs="Arial"/>
          <w:color w:val="000000" w:themeColor="text1"/>
          <w:sz w:val="24"/>
          <w:szCs w:val="24"/>
        </w:rPr>
        <w:t xml:space="preserve">also </w:t>
      </w:r>
      <w:r w:rsidRPr="002C7386">
        <w:rPr>
          <w:rFonts w:ascii="Arial" w:hAnsi="Arial" w:cs="Arial"/>
          <w:color w:val="000000" w:themeColor="text1"/>
          <w:sz w:val="24"/>
          <w:szCs w:val="24"/>
        </w:rPr>
        <w:t>a City of Sanctuary, welcoming people who have sought sanctuary for many years</w:t>
      </w:r>
      <w:r w:rsidR="00263860" w:rsidRPr="002C7386">
        <w:rPr>
          <w:rFonts w:ascii="Arial" w:hAnsi="Arial" w:cs="Arial"/>
          <w:color w:val="000000" w:themeColor="text1"/>
          <w:sz w:val="24"/>
          <w:szCs w:val="24"/>
        </w:rPr>
        <w:t xml:space="preserve"> </w:t>
      </w:r>
    </w:p>
    <w:p w14:paraId="41B3312E" w14:textId="2EC5E16B" w:rsidR="0048152E" w:rsidRPr="002C7386" w:rsidRDefault="0048152E" w:rsidP="0048152E">
      <w:pPr>
        <w:rPr>
          <w:rFonts w:ascii="Arial" w:hAnsi="Arial" w:cs="Arial"/>
          <w:color w:val="000000" w:themeColor="text1"/>
          <w:sz w:val="24"/>
          <w:szCs w:val="24"/>
        </w:rPr>
      </w:pPr>
      <w:r w:rsidRPr="002C7386">
        <w:rPr>
          <w:rFonts w:ascii="Arial" w:hAnsi="Arial" w:cs="Arial"/>
          <w:color w:val="000000" w:themeColor="text1"/>
          <w:sz w:val="24"/>
          <w:szCs w:val="24"/>
        </w:rPr>
        <w:t xml:space="preserve">The </w:t>
      </w:r>
      <w:r w:rsidR="005F2B5E" w:rsidRPr="002C7386">
        <w:rPr>
          <w:rFonts w:ascii="Arial" w:hAnsi="Arial" w:cs="Arial"/>
          <w:color w:val="000000" w:themeColor="text1"/>
          <w:sz w:val="24"/>
          <w:szCs w:val="24"/>
          <w:shd w:val="clear" w:color="auto" w:fill="FFFFFF"/>
        </w:rPr>
        <w:t xml:space="preserve">ethnic groups in Newcastle are White British (81.9 percent), Asian (7.3%), </w:t>
      </w:r>
      <w:r w:rsidR="0098249F">
        <w:rPr>
          <w:rFonts w:ascii="Arial" w:hAnsi="Arial" w:cs="Arial"/>
          <w:color w:val="000000" w:themeColor="text1"/>
          <w:sz w:val="24"/>
          <w:szCs w:val="24"/>
          <w:shd w:val="clear" w:color="auto" w:fill="FFFFFF"/>
        </w:rPr>
        <w:t>O</w:t>
      </w:r>
      <w:r w:rsidR="005F2B5E" w:rsidRPr="002C7386">
        <w:rPr>
          <w:rFonts w:ascii="Arial" w:hAnsi="Arial" w:cs="Arial"/>
          <w:color w:val="000000" w:themeColor="text1"/>
          <w:sz w:val="24"/>
          <w:szCs w:val="24"/>
          <w:shd w:val="clear" w:color="auto" w:fill="FFFFFF"/>
        </w:rPr>
        <w:t xml:space="preserve">ther </w:t>
      </w:r>
      <w:r w:rsidR="0098249F">
        <w:rPr>
          <w:rFonts w:ascii="Arial" w:hAnsi="Arial" w:cs="Arial"/>
          <w:color w:val="000000" w:themeColor="text1"/>
          <w:sz w:val="24"/>
          <w:szCs w:val="24"/>
          <w:shd w:val="clear" w:color="auto" w:fill="FFFFFF"/>
        </w:rPr>
        <w:t>W</w:t>
      </w:r>
      <w:r w:rsidR="005F2B5E" w:rsidRPr="002C7386">
        <w:rPr>
          <w:rFonts w:ascii="Arial" w:hAnsi="Arial" w:cs="Arial"/>
          <w:color w:val="000000" w:themeColor="text1"/>
          <w:sz w:val="24"/>
          <w:szCs w:val="24"/>
          <w:shd w:val="clear" w:color="auto" w:fill="FFFFFF"/>
        </w:rPr>
        <w:t xml:space="preserve">hite (3.7%), Black (2.0%), Chinese (2.0%), Mixed </w:t>
      </w:r>
      <w:r w:rsidR="0098249F">
        <w:rPr>
          <w:rFonts w:ascii="Arial" w:hAnsi="Arial" w:cs="Arial"/>
          <w:color w:val="000000" w:themeColor="text1"/>
          <w:sz w:val="24"/>
          <w:szCs w:val="24"/>
          <w:shd w:val="clear" w:color="auto" w:fill="FFFFFF"/>
        </w:rPr>
        <w:t>R</w:t>
      </w:r>
      <w:r w:rsidR="005F2B5E" w:rsidRPr="002C7386">
        <w:rPr>
          <w:rFonts w:ascii="Arial" w:hAnsi="Arial" w:cs="Arial"/>
          <w:color w:val="000000" w:themeColor="text1"/>
          <w:sz w:val="24"/>
          <w:szCs w:val="24"/>
          <w:shd w:val="clear" w:color="auto" w:fill="FFFFFF"/>
        </w:rPr>
        <w:t xml:space="preserve">ace (1.6%), </w:t>
      </w:r>
      <w:r w:rsidR="0098249F">
        <w:rPr>
          <w:rFonts w:ascii="Arial" w:hAnsi="Arial" w:cs="Arial"/>
          <w:color w:val="000000" w:themeColor="text1"/>
          <w:sz w:val="24"/>
          <w:szCs w:val="24"/>
          <w:shd w:val="clear" w:color="auto" w:fill="FFFFFF"/>
        </w:rPr>
        <w:t>O</w:t>
      </w:r>
      <w:r w:rsidR="005F2B5E" w:rsidRPr="002C7386">
        <w:rPr>
          <w:rFonts w:ascii="Arial" w:hAnsi="Arial" w:cs="Arial"/>
          <w:color w:val="000000" w:themeColor="text1"/>
          <w:sz w:val="24"/>
          <w:szCs w:val="24"/>
          <w:shd w:val="clear" w:color="auto" w:fill="FFFFFF"/>
        </w:rPr>
        <w:t xml:space="preserve">ther </w:t>
      </w:r>
      <w:r w:rsidR="0098249F">
        <w:rPr>
          <w:rFonts w:ascii="Arial" w:hAnsi="Arial" w:cs="Arial"/>
          <w:color w:val="000000" w:themeColor="text1"/>
          <w:sz w:val="24"/>
          <w:szCs w:val="24"/>
          <w:shd w:val="clear" w:color="auto" w:fill="FFFFFF"/>
        </w:rPr>
        <w:t>E</w:t>
      </w:r>
      <w:r w:rsidR="005F2B5E" w:rsidRPr="002C7386">
        <w:rPr>
          <w:rFonts w:ascii="Arial" w:hAnsi="Arial" w:cs="Arial"/>
          <w:color w:val="000000" w:themeColor="text1"/>
          <w:sz w:val="24"/>
          <w:szCs w:val="24"/>
          <w:shd w:val="clear" w:color="auto" w:fill="FFFFFF"/>
        </w:rPr>
        <w:t>thnic groups represent 1.5% of the population</w:t>
      </w:r>
      <w:r w:rsidR="00263860" w:rsidRPr="002C7386">
        <w:rPr>
          <w:rFonts w:ascii="Arial" w:hAnsi="Arial" w:cs="Arial"/>
          <w:color w:val="000000" w:themeColor="text1"/>
          <w:sz w:val="24"/>
          <w:szCs w:val="24"/>
          <w:shd w:val="clear" w:color="auto" w:fill="FFFFFF"/>
        </w:rPr>
        <w:t xml:space="preserve"> (Census, 2011).</w:t>
      </w:r>
    </w:p>
    <w:p w14:paraId="12728A47" w14:textId="67B3C98B" w:rsidR="00025741" w:rsidRPr="002C7386" w:rsidRDefault="00517943" w:rsidP="0048152E">
      <w:pPr>
        <w:rPr>
          <w:rFonts w:ascii="Arial" w:hAnsi="Arial" w:cs="Arial"/>
          <w:b/>
          <w:bCs/>
          <w:color w:val="000000" w:themeColor="text1"/>
          <w:sz w:val="24"/>
          <w:szCs w:val="24"/>
        </w:rPr>
      </w:pPr>
      <w:r w:rsidRPr="002C7386">
        <w:rPr>
          <w:rFonts w:ascii="Arial" w:hAnsi="Arial" w:cs="Arial"/>
          <w:color w:val="000000" w:themeColor="text1"/>
          <w:sz w:val="24"/>
          <w:szCs w:val="24"/>
        </w:rPr>
        <w:t>Reported religion/belief of people in Newcastle from the Census 2011 tells us that 56.4% of people are Christian and 28.3% stated they have No religion. The next largest religion is Muslim with 6.3%</w:t>
      </w:r>
      <w:r w:rsidR="0098249F">
        <w:rPr>
          <w:rFonts w:ascii="Arial" w:hAnsi="Arial" w:cs="Arial"/>
          <w:color w:val="000000" w:themeColor="text1"/>
          <w:sz w:val="24"/>
          <w:szCs w:val="24"/>
        </w:rPr>
        <w:t xml:space="preserve">, </w:t>
      </w:r>
      <w:r w:rsidRPr="002C7386">
        <w:rPr>
          <w:rFonts w:ascii="Arial" w:hAnsi="Arial" w:cs="Arial"/>
          <w:color w:val="000000" w:themeColor="text1"/>
          <w:sz w:val="24"/>
          <w:szCs w:val="24"/>
        </w:rPr>
        <w:t>which has almost doubled over the last 10 years.</w:t>
      </w:r>
    </w:p>
    <w:p w14:paraId="4F2F9418" w14:textId="37005496" w:rsidR="0048152E" w:rsidRPr="002C7386" w:rsidRDefault="0048152E" w:rsidP="0048152E">
      <w:pPr>
        <w:rPr>
          <w:rFonts w:ascii="Arial" w:hAnsi="Arial" w:cs="Arial"/>
          <w:color w:val="000000" w:themeColor="text1"/>
          <w:sz w:val="24"/>
          <w:szCs w:val="24"/>
        </w:rPr>
      </w:pPr>
      <w:r w:rsidRPr="002C7386">
        <w:rPr>
          <w:rFonts w:ascii="Arial" w:hAnsi="Arial" w:cs="Arial"/>
          <w:color w:val="000000" w:themeColor="text1"/>
          <w:sz w:val="24"/>
          <w:szCs w:val="24"/>
        </w:rPr>
        <w:t xml:space="preserve">Census 2011 data </w:t>
      </w:r>
      <w:r w:rsidR="002C7386">
        <w:rPr>
          <w:rFonts w:ascii="Arial" w:hAnsi="Arial" w:cs="Arial"/>
          <w:color w:val="000000" w:themeColor="text1"/>
          <w:sz w:val="24"/>
          <w:szCs w:val="24"/>
        </w:rPr>
        <w:t xml:space="preserve">also </w:t>
      </w:r>
      <w:r w:rsidRPr="002C7386">
        <w:rPr>
          <w:rFonts w:ascii="Arial" w:hAnsi="Arial" w:cs="Arial"/>
          <w:color w:val="000000" w:themeColor="text1"/>
          <w:sz w:val="24"/>
          <w:szCs w:val="24"/>
        </w:rPr>
        <w:t>shows that younger age groups tend to be more diverse with larger proportions of people being from a BAME background.</w:t>
      </w:r>
    </w:p>
    <w:p w14:paraId="6F512F70" w14:textId="77777777" w:rsidR="0048152E" w:rsidRPr="002C7386" w:rsidRDefault="0048152E" w:rsidP="00077729">
      <w:pPr>
        <w:spacing w:line="240" w:lineRule="auto"/>
        <w:rPr>
          <w:rFonts w:ascii="Arial" w:hAnsi="Arial" w:cs="Arial"/>
          <w:color w:val="000000" w:themeColor="text1"/>
          <w:sz w:val="24"/>
          <w:szCs w:val="24"/>
        </w:rPr>
      </w:pPr>
      <w:r w:rsidRPr="002C7386">
        <w:rPr>
          <w:rFonts w:ascii="Arial" w:hAnsi="Arial" w:cs="Arial"/>
          <w:color w:val="000000" w:themeColor="text1"/>
          <w:sz w:val="24"/>
          <w:szCs w:val="24"/>
        </w:rPr>
        <w:t>Changing demographics mean that one in every four school children in the most recent intake in Newcastle comes from a BAME background, a proportion that has increased significantly over recent years. This means that one out of every five school children overall do not necessarily have English as their first language.</w:t>
      </w:r>
    </w:p>
    <w:p w14:paraId="6E8F7F35" w14:textId="153EE468" w:rsidR="00A42E95" w:rsidRPr="002C7386" w:rsidRDefault="006A50E2" w:rsidP="5F62F931">
      <w:pPr>
        <w:rPr>
          <w:rFonts w:ascii="Arial" w:hAnsi="Arial" w:cs="Arial"/>
          <w:color w:val="000000" w:themeColor="text1"/>
          <w:sz w:val="24"/>
          <w:szCs w:val="24"/>
        </w:rPr>
      </w:pPr>
      <w:r w:rsidRPr="002C7386">
        <w:rPr>
          <w:rFonts w:ascii="Arial" w:hAnsi="Arial" w:cs="Arial"/>
          <w:b/>
          <w:bCs/>
          <w:color w:val="000000" w:themeColor="text1"/>
          <w:sz w:val="24"/>
          <w:szCs w:val="24"/>
        </w:rPr>
        <w:t>A</w:t>
      </w:r>
      <w:r w:rsidR="00E43DD8" w:rsidRPr="002C7386">
        <w:rPr>
          <w:rFonts w:ascii="Arial" w:hAnsi="Arial" w:cs="Arial"/>
          <w:b/>
          <w:bCs/>
          <w:color w:val="000000" w:themeColor="text1"/>
          <w:sz w:val="24"/>
          <w:szCs w:val="24"/>
        </w:rPr>
        <w:t xml:space="preserve"> city with mixed wellbeing</w:t>
      </w:r>
      <w:r w:rsidR="00E43DD8" w:rsidRPr="002C7386">
        <w:rPr>
          <w:rFonts w:ascii="Arial" w:hAnsi="Arial" w:cs="Arial"/>
          <w:color w:val="000000" w:themeColor="text1"/>
          <w:sz w:val="24"/>
          <w:szCs w:val="24"/>
        </w:rPr>
        <w:t xml:space="preserve"> - </w:t>
      </w:r>
    </w:p>
    <w:p w14:paraId="1895C9E9" w14:textId="487357D8" w:rsidR="00A42E95" w:rsidRPr="002C7386" w:rsidRDefault="00A42E95" w:rsidP="00077729">
      <w:pPr>
        <w:spacing w:line="240" w:lineRule="auto"/>
        <w:rPr>
          <w:rFonts w:ascii="Arial" w:hAnsi="Arial" w:cs="Arial"/>
          <w:color w:val="000000" w:themeColor="text1"/>
          <w:sz w:val="24"/>
          <w:szCs w:val="24"/>
        </w:rPr>
      </w:pPr>
      <w:r w:rsidRPr="002C7386">
        <w:rPr>
          <w:rFonts w:ascii="Arial" w:hAnsi="Arial" w:cs="Arial"/>
          <w:color w:val="000000" w:themeColor="text1"/>
          <w:sz w:val="24"/>
          <w:szCs w:val="24"/>
        </w:rPr>
        <w:t>18.7% of people in Newcastle have a long-term health problem or disability that limits their day-to-day activity to some degree. This compares to 17.9% of the England and Wales average. Of these just over half are limited a lot (26,661 people) and the rest a little (25,916). (Census, 2011).</w:t>
      </w:r>
    </w:p>
    <w:p w14:paraId="456FAA9D" w14:textId="119AABBC" w:rsidR="00E43DD8" w:rsidRPr="002C7386" w:rsidRDefault="00A42E95" w:rsidP="00077729">
      <w:pPr>
        <w:spacing w:line="240" w:lineRule="auto"/>
        <w:rPr>
          <w:rFonts w:ascii="Arial" w:hAnsi="Arial" w:cs="Arial"/>
          <w:color w:val="000000" w:themeColor="text1"/>
          <w:sz w:val="24"/>
        </w:rPr>
      </w:pPr>
      <w:r w:rsidRPr="002C7386">
        <w:rPr>
          <w:rFonts w:ascii="Arial" w:hAnsi="Arial" w:cs="Arial"/>
          <w:color w:val="000000" w:themeColor="text1"/>
          <w:sz w:val="24"/>
        </w:rPr>
        <w:t>Of the 4</w:t>
      </w:r>
      <w:r w:rsidR="00263860" w:rsidRPr="002C7386">
        <w:rPr>
          <w:rFonts w:ascii="Arial" w:hAnsi="Arial" w:cs="Arial"/>
          <w:color w:val="000000" w:themeColor="text1"/>
          <w:sz w:val="24"/>
        </w:rPr>
        <w:t>1,165</w:t>
      </w:r>
      <w:r w:rsidRPr="002C7386">
        <w:rPr>
          <w:rFonts w:ascii="Arial" w:hAnsi="Arial" w:cs="Arial"/>
          <w:color w:val="000000" w:themeColor="text1"/>
          <w:sz w:val="24"/>
        </w:rPr>
        <w:t xml:space="preserve"> total pupils in Newcastle schools, </w:t>
      </w:r>
      <w:r w:rsidR="00263860" w:rsidRPr="002C7386">
        <w:rPr>
          <w:rFonts w:ascii="Arial" w:hAnsi="Arial" w:cs="Arial"/>
          <w:color w:val="000000" w:themeColor="text1"/>
          <w:sz w:val="24"/>
        </w:rPr>
        <w:t>6,384</w:t>
      </w:r>
      <w:r w:rsidRPr="002C7386">
        <w:rPr>
          <w:rFonts w:ascii="Arial" w:hAnsi="Arial" w:cs="Arial"/>
          <w:color w:val="000000" w:themeColor="text1"/>
          <w:sz w:val="24"/>
        </w:rPr>
        <w:t xml:space="preserve"> have some form of special educational need with 1,</w:t>
      </w:r>
      <w:r w:rsidR="00263860" w:rsidRPr="002C7386">
        <w:rPr>
          <w:rFonts w:ascii="Arial" w:hAnsi="Arial" w:cs="Arial"/>
          <w:color w:val="000000" w:themeColor="text1"/>
          <w:sz w:val="24"/>
        </w:rPr>
        <w:t>368</w:t>
      </w:r>
      <w:r w:rsidRPr="002C7386">
        <w:rPr>
          <w:rFonts w:ascii="Arial" w:hAnsi="Arial" w:cs="Arial"/>
          <w:color w:val="000000" w:themeColor="text1"/>
          <w:sz w:val="24"/>
        </w:rPr>
        <w:t xml:space="preserve"> having a statement of special educational need or education, health care plan. (Schools Census, January 20</w:t>
      </w:r>
      <w:r w:rsidR="00263860" w:rsidRPr="002C7386">
        <w:rPr>
          <w:rFonts w:ascii="Arial" w:hAnsi="Arial" w:cs="Arial"/>
          <w:color w:val="000000" w:themeColor="text1"/>
          <w:sz w:val="24"/>
        </w:rPr>
        <w:t>20</w:t>
      </w:r>
      <w:r w:rsidRPr="002C7386">
        <w:rPr>
          <w:rFonts w:ascii="Arial" w:hAnsi="Arial" w:cs="Arial"/>
          <w:color w:val="000000" w:themeColor="text1"/>
          <w:sz w:val="24"/>
        </w:rPr>
        <w:t>).</w:t>
      </w:r>
    </w:p>
    <w:p w14:paraId="0EA0E9CF" w14:textId="56EC0065" w:rsidR="007437AD" w:rsidRPr="002C7386" w:rsidRDefault="006A50E2" w:rsidP="5F62F931">
      <w:pPr>
        <w:rPr>
          <w:rFonts w:ascii="Arial" w:hAnsi="Arial" w:cs="Arial"/>
          <w:b/>
          <w:bCs/>
          <w:color w:val="000000" w:themeColor="text1"/>
          <w:sz w:val="24"/>
          <w:szCs w:val="24"/>
        </w:rPr>
      </w:pPr>
      <w:r w:rsidRPr="002C7386">
        <w:rPr>
          <w:rFonts w:ascii="Arial" w:hAnsi="Arial" w:cs="Arial"/>
          <w:b/>
          <w:bCs/>
          <w:color w:val="000000" w:themeColor="text1"/>
          <w:sz w:val="24"/>
          <w:szCs w:val="24"/>
        </w:rPr>
        <w:t xml:space="preserve">A </w:t>
      </w:r>
      <w:r w:rsidR="00E43DD8" w:rsidRPr="002C7386">
        <w:rPr>
          <w:rFonts w:ascii="Arial" w:hAnsi="Arial" w:cs="Arial"/>
          <w:b/>
          <w:bCs/>
          <w:color w:val="000000" w:themeColor="text1"/>
          <w:sz w:val="24"/>
          <w:szCs w:val="24"/>
        </w:rPr>
        <w:t>city with areas of significant deprivation</w:t>
      </w:r>
      <w:r w:rsidR="0E5DECC8" w:rsidRPr="002C7386">
        <w:rPr>
          <w:rFonts w:ascii="Arial" w:hAnsi="Arial" w:cs="Arial"/>
          <w:b/>
          <w:bCs/>
          <w:color w:val="000000" w:themeColor="text1"/>
          <w:sz w:val="24"/>
          <w:szCs w:val="24"/>
        </w:rPr>
        <w:t xml:space="preserve"> </w:t>
      </w:r>
      <w:r w:rsidR="0E5DECC8" w:rsidRPr="002C7386">
        <w:rPr>
          <w:rFonts w:ascii="Arial" w:hAnsi="Arial" w:cs="Arial"/>
          <w:color w:val="000000" w:themeColor="text1"/>
          <w:sz w:val="24"/>
          <w:szCs w:val="24"/>
        </w:rPr>
        <w:t>-</w:t>
      </w:r>
    </w:p>
    <w:p w14:paraId="288BE048" w14:textId="43409532" w:rsidR="007437AD" w:rsidRPr="002C7386" w:rsidRDefault="007437AD" w:rsidP="00077729">
      <w:pPr>
        <w:spacing w:line="240" w:lineRule="auto"/>
        <w:rPr>
          <w:rFonts w:ascii="Arial" w:hAnsi="Arial" w:cs="Arial"/>
          <w:color w:val="000000" w:themeColor="text1"/>
          <w:sz w:val="24"/>
          <w:szCs w:val="24"/>
        </w:rPr>
      </w:pPr>
      <w:r w:rsidRPr="002C7386">
        <w:rPr>
          <w:rFonts w:ascii="Arial" w:hAnsi="Arial" w:cs="Arial"/>
          <w:color w:val="000000" w:themeColor="text1"/>
          <w:sz w:val="24"/>
          <w:szCs w:val="24"/>
        </w:rPr>
        <w:t>The latest version of the Indices of Multiple Deprivation (IMD 2019) shows Newcastle’s average score among upper tier local authorities for 2019 is 32 out of 151. This compares to 53</w:t>
      </w:r>
      <w:r w:rsidRPr="002C7386">
        <w:rPr>
          <w:rFonts w:ascii="Arial" w:hAnsi="Arial" w:cs="Arial"/>
          <w:color w:val="000000" w:themeColor="text1"/>
          <w:sz w:val="24"/>
          <w:szCs w:val="24"/>
          <w:vertAlign w:val="superscript"/>
        </w:rPr>
        <w:t>rd</w:t>
      </w:r>
      <w:r w:rsidRPr="002C7386">
        <w:rPr>
          <w:rFonts w:ascii="Arial" w:hAnsi="Arial" w:cs="Arial"/>
          <w:color w:val="000000" w:themeColor="text1"/>
          <w:sz w:val="24"/>
          <w:szCs w:val="24"/>
        </w:rPr>
        <w:t xml:space="preserve"> in 2015.</w:t>
      </w:r>
    </w:p>
    <w:p w14:paraId="1927F77C" w14:textId="3807567D" w:rsidR="007437AD" w:rsidRPr="002C7386" w:rsidRDefault="007437AD" w:rsidP="00077729">
      <w:pPr>
        <w:spacing w:line="240" w:lineRule="auto"/>
        <w:rPr>
          <w:rFonts w:ascii="Arial" w:hAnsi="Arial" w:cs="Arial"/>
          <w:color w:val="000000" w:themeColor="text1"/>
          <w:sz w:val="24"/>
          <w:szCs w:val="24"/>
        </w:rPr>
      </w:pPr>
      <w:r w:rsidRPr="002C7386">
        <w:rPr>
          <w:rFonts w:ascii="Arial" w:hAnsi="Arial" w:cs="Arial"/>
          <w:color w:val="000000" w:themeColor="text1"/>
          <w:sz w:val="24"/>
          <w:szCs w:val="24"/>
        </w:rPr>
        <w:t xml:space="preserve">Over a quarter (25.7%) of Newcastle’s </w:t>
      </w:r>
      <w:r w:rsidR="004D0C24" w:rsidRPr="002C7386">
        <w:rPr>
          <w:rFonts w:ascii="Arial" w:hAnsi="Arial" w:cs="Arial"/>
          <w:color w:val="000000" w:themeColor="text1"/>
          <w:sz w:val="24"/>
          <w:szCs w:val="24"/>
        </w:rPr>
        <w:t>lower-level</w:t>
      </w:r>
      <w:r w:rsidRPr="002C7386">
        <w:rPr>
          <w:rFonts w:ascii="Arial" w:hAnsi="Arial" w:cs="Arial"/>
          <w:color w:val="000000" w:themeColor="text1"/>
          <w:sz w:val="24"/>
          <w:szCs w:val="24"/>
        </w:rPr>
        <w:t xml:space="preserve"> output areas (small geographical areas) are in the 10% most deprived nationally. This equates to approximately 74,702 residents based on ONS 2017-mid-year estimates.</w:t>
      </w:r>
    </w:p>
    <w:p w14:paraId="6C4BAF76" w14:textId="77777777" w:rsidR="000149F5" w:rsidRPr="002C7386" w:rsidRDefault="007437AD" w:rsidP="00077729">
      <w:pPr>
        <w:spacing w:line="240" w:lineRule="auto"/>
        <w:rPr>
          <w:rFonts w:ascii="Arial" w:hAnsi="Arial" w:cs="Arial"/>
          <w:color w:val="000000" w:themeColor="text1"/>
          <w:sz w:val="24"/>
          <w:szCs w:val="24"/>
        </w:rPr>
      </w:pPr>
      <w:r w:rsidRPr="002C7386">
        <w:rPr>
          <w:rFonts w:ascii="Arial" w:hAnsi="Arial" w:cs="Arial"/>
          <w:color w:val="000000" w:themeColor="text1"/>
          <w:sz w:val="24"/>
          <w:szCs w:val="24"/>
        </w:rPr>
        <w:t xml:space="preserve">Levels of child poverty in Newcastle continue to be well above the national average – </w:t>
      </w:r>
    </w:p>
    <w:p w14:paraId="180FA10B" w14:textId="7D221E74" w:rsidR="000149F5" w:rsidRPr="00E27F57" w:rsidRDefault="000149F5" w:rsidP="000149F5">
      <w:pPr>
        <w:spacing w:after="75" w:line="240" w:lineRule="auto"/>
        <w:rPr>
          <w:rFonts w:ascii="Arial" w:eastAsia="Times New Roman" w:hAnsi="Arial" w:cs="Arial"/>
          <w:color w:val="00B050"/>
          <w:sz w:val="24"/>
          <w:szCs w:val="24"/>
          <w:lang w:eastAsia="en-GB"/>
        </w:rPr>
      </w:pPr>
      <w:r w:rsidRPr="00E27F57">
        <w:rPr>
          <w:rFonts w:ascii="Arial" w:eastAsia="Times New Roman" w:hAnsi="Arial" w:cs="Arial"/>
          <w:color w:val="000000" w:themeColor="text1"/>
          <w:sz w:val="24"/>
          <w:szCs w:val="24"/>
          <w:lang w:eastAsia="en-GB"/>
        </w:rPr>
        <w:t xml:space="preserve">In the United Kingdom </w:t>
      </w:r>
      <w:r w:rsidR="001E3405" w:rsidRPr="00E27F57">
        <w:rPr>
          <w:rFonts w:ascii="Arial" w:eastAsia="Times New Roman" w:hAnsi="Arial" w:cs="Arial"/>
          <w:color w:val="000000" w:themeColor="text1"/>
          <w:sz w:val="24"/>
          <w:szCs w:val="24"/>
          <w:lang w:eastAsia="en-GB"/>
        </w:rPr>
        <w:t xml:space="preserve">at the end of the financial year </w:t>
      </w:r>
      <w:r w:rsidRPr="00E27F57">
        <w:rPr>
          <w:rFonts w:ascii="Arial" w:eastAsia="Times New Roman" w:hAnsi="Arial" w:cs="Arial"/>
          <w:color w:val="000000" w:themeColor="text1"/>
          <w:sz w:val="24"/>
          <w:szCs w:val="24"/>
          <w:lang w:eastAsia="en-GB"/>
        </w:rPr>
        <w:t>2020, the </w:t>
      </w:r>
      <w:hyperlink r:id="rId15" w:anchor="proportion" w:history="1">
        <w:r w:rsidRPr="00E27F57">
          <w:rPr>
            <w:rFonts w:ascii="Arial" w:eastAsia="Times New Roman" w:hAnsi="Arial" w:cs="Arial"/>
            <w:color w:val="000000" w:themeColor="text1"/>
            <w:sz w:val="24"/>
            <w:szCs w:val="24"/>
            <w:lang w:eastAsia="en-GB"/>
          </w:rPr>
          <w:t>proportion of children</w:t>
        </w:r>
      </w:hyperlink>
      <w:r w:rsidRPr="00E27F57">
        <w:rPr>
          <w:rFonts w:ascii="Arial" w:eastAsia="Times New Roman" w:hAnsi="Arial" w:cs="Arial"/>
          <w:color w:val="000000" w:themeColor="text1"/>
          <w:sz w:val="24"/>
          <w:szCs w:val="24"/>
          <w:lang w:eastAsia="en-GB"/>
        </w:rPr>
        <w:t> aged under 16 in low income families was 19%</w:t>
      </w:r>
      <w:r w:rsidR="002C7386" w:rsidRPr="00E27F57">
        <w:rPr>
          <w:rFonts w:ascii="Arial" w:eastAsia="Times New Roman" w:hAnsi="Arial" w:cs="Arial"/>
          <w:color w:val="000000" w:themeColor="text1"/>
          <w:sz w:val="24"/>
          <w:szCs w:val="24"/>
          <w:lang w:eastAsia="en-GB"/>
        </w:rPr>
        <w:t xml:space="preserve"> and </w:t>
      </w:r>
      <w:r w:rsidRPr="00E27F57">
        <w:rPr>
          <w:rFonts w:ascii="Arial" w:eastAsia="Times New Roman" w:hAnsi="Arial" w:cs="Arial"/>
          <w:color w:val="000000" w:themeColor="text1"/>
          <w:sz w:val="24"/>
          <w:szCs w:val="24"/>
          <w:lang w:eastAsia="en-GB"/>
        </w:rPr>
        <w:t xml:space="preserve">16% for </w:t>
      </w:r>
      <w:r w:rsidR="001E3405" w:rsidRPr="00E27F57">
        <w:rPr>
          <w:rFonts w:ascii="Arial" w:eastAsia="Times New Roman" w:hAnsi="Arial" w:cs="Arial"/>
          <w:color w:val="000000" w:themeColor="text1"/>
          <w:sz w:val="24"/>
          <w:szCs w:val="24"/>
          <w:lang w:eastAsia="en-GB"/>
        </w:rPr>
        <w:t>those living in a</w:t>
      </w:r>
      <w:r w:rsidRPr="00E27F57">
        <w:rPr>
          <w:rFonts w:ascii="Arial" w:eastAsia="Times New Roman" w:hAnsi="Arial" w:cs="Arial"/>
          <w:color w:val="000000" w:themeColor="text1"/>
          <w:sz w:val="24"/>
          <w:szCs w:val="24"/>
          <w:lang w:eastAsia="en-GB"/>
        </w:rPr>
        <w:t>bsolute</w:t>
      </w:r>
      <w:r w:rsidR="001E3405" w:rsidRPr="00E27F57">
        <w:rPr>
          <w:rFonts w:ascii="Arial" w:eastAsia="Times New Roman" w:hAnsi="Arial" w:cs="Arial"/>
          <w:color w:val="000000" w:themeColor="text1"/>
          <w:sz w:val="24"/>
          <w:szCs w:val="24"/>
          <w:lang w:eastAsia="en-GB"/>
        </w:rPr>
        <w:t xml:space="preserve"> power.  In Newcastle the figures are 31.1% and 27.2%</w:t>
      </w:r>
      <w:r w:rsidR="002C7386" w:rsidRPr="00E27F57">
        <w:rPr>
          <w:rFonts w:ascii="Arial" w:eastAsia="Times New Roman" w:hAnsi="Arial" w:cs="Arial"/>
          <w:color w:val="000000" w:themeColor="text1"/>
          <w:sz w:val="24"/>
          <w:szCs w:val="24"/>
          <w:lang w:eastAsia="en-GB"/>
        </w:rPr>
        <w:t xml:space="preserve"> respectively. </w:t>
      </w:r>
      <w:r w:rsidR="002C7386" w:rsidRPr="00E27F57">
        <w:rPr>
          <w:rFonts w:ascii="Arial" w:eastAsia="Times New Roman" w:hAnsi="Arial" w:cs="Arial"/>
          <w:sz w:val="24"/>
          <w:szCs w:val="24"/>
          <w:lang w:eastAsia="en-GB"/>
        </w:rPr>
        <w:t>(</w:t>
      </w:r>
      <w:r w:rsidR="00E27F57" w:rsidRPr="00E27F57">
        <w:rPr>
          <w:rFonts w:ascii="Arial" w:eastAsia="Times New Roman" w:hAnsi="Arial" w:cs="Arial"/>
          <w:color w:val="0B0C0C"/>
          <w:sz w:val="24"/>
          <w:szCs w:val="24"/>
          <w:shd w:val="clear" w:color="auto" w:fill="FFFFFF"/>
        </w:rPr>
        <w:t>Annual Official Statistics on the number of children living in low-income families across the UK for financial year ending (FYE) 2020).</w:t>
      </w:r>
    </w:p>
    <w:p w14:paraId="7805C9F1" w14:textId="77777777" w:rsidR="000149F5" w:rsidRPr="00E27F57" w:rsidRDefault="000149F5" w:rsidP="00077729">
      <w:pPr>
        <w:spacing w:line="240" w:lineRule="auto"/>
        <w:rPr>
          <w:rFonts w:ascii="Arial" w:hAnsi="Arial" w:cs="Arial"/>
          <w:color w:val="000000" w:themeColor="text1"/>
          <w:sz w:val="24"/>
          <w:szCs w:val="24"/>
        </w:rPr>
      </w:pPr>
    </w:p>
    <w:p w14:paraId="4C187626" w14:textId="77777777" w:rsidR="00F35124" w:rsidRDefault="00F35124" w:rsidP="5F62F931">
      <w:pPr>
        <w:pStyle w:val="xmsonormal"/>
        <w:rPr>
          <w:rFonts w:ascii="Arial" w:hAnsi="Arial" w:cs="Arial"/>
          <w:b/>
          <w:bCs/>
          <w:color w:val="000000" w:themeColor="text1"/>
        </w:rPr>
      </w:pPr>
    </w:p>
    <w:p w14:paraId="648BD563" w14:textId="77777777" w:rsidR="0094367C" w:rsidRDefault="0094367C" w:rsidP="5F62F931">
      <w:pPr>
        <w:pStyle w:val="xmsonormal"/>
        <w:rPr>
          <w:rFonts w:ascii="Arial" w:hAnsi="Arial" w:cs="Arial"/>
          <w:b/>
          <w:bCs/>
          <w:color w:val="FF0000"/>
        </w:rPr>
      </w:pPr>
    </w:p>
    <w:p w14:paraId="537F5344" w14:textId="221396C5" w:rsidR="003264DC" w:rsidRPr="00B86542" w:rsidRDefault="003264DC" w:rsidP="5F62F931">
      <w:pPr>
        <w:pStyle w:val="xmsonormal"/>
        <w:rPr>
          <w:rFonts w:ascii="Arial" w:hAnsi="Arial" w:cs="Arial"/>
        </w:rPr>
      </w:pPr>
      <w:r w:rsidRPr="00B86542">
        <w:rPr>
          <w:rFonts w:ascii="Arial" w:hAnsi="Arial" w:cs="Arial"/>
          <w:b/>
          <w:bCs/>
        </w:rPr>
        <w:t>A city with mixed qualification levels</w:t>
      </w:r>
      <w:r w:rsidR="11644155" w:rsidRPr="00B86542">
        <w:rPr>
          <w:rFonts w:ascii="Arial" w:hAnsi="Arial" w:cs="Arial"/>
          <w:b/>
          <w:bCs/>
        </w:rPr>
        <w:t xml:space="preserve"> </w:t>
      </w:r>
      <w:r w:rsidR="11644155" w:rsidRPr="00B86542">
        <w:rPr>
          <w:rFonts w:ascii="Arial" w:hAnsi="Arial" w:cs="Arial"/>
        </w:rPr>
        <w:t>-</w:t>
      </w:r>
      <w:r w:rsidRPr="00B86542">
        <w:rPr>
          <w:rFonts w:ascii="Arial" w:hAnsi="Arial" w:cs="Arial"/>
        </w:rPr>
        <w:t xml:space="preserve"> </w:t>
      </w:r>
    </w:p>
    <w:p w14:paraId="7496B491" w14:textId="77777777" w:rsidR="00B86542" w:rsidRPr="00B86542" w:rsidRDefault="00B86542" w:rsidP="00B86542">
      <w:pPr>
        <w:rPr>
          <w:rFonts w:ascii="Arial" w:hAnsi="Arial" w:cs="Arial"/>
          <w:sz w:val="24"/>
          <w:szCs w:val="24"/>
        </w:rPr>
      </w:pPr>
      <w:r w:rsidRPr="00B86542">
        <w:rPr>
          <w:rFonts w:ascii="Arial" w:hAnsi="Arial" w:cs="Arial"/>
          <w:sz w:val="24"/>
          <w:szCs w:val="24"/>
        </w:rPr>
        <w:t xml:space="preserve">In 2020, 46.4% of young people achieved ‘good’ GCSE’s (grades 5-9) in 2020, below the England average of 49.9%. 8.6% of people aged 16-64 in Newcastle have no qualifications, this compares with 8.1% in the </w:t>
      </w:r>
      <w:proofErr w:type="gramStart"/>
      <w:r w:rsidRPr="00B86542">
        <w:rPr>
          <w:rFonts w:ascii="Arial" w:hAnsi="Arial" w:cs="Arial"/>
          <w:sz w:val="24"/>
          <w:szCs w:val="24"/>
        </w:rPr>
        <w:t>North East</w:t>
      </w:r>
      <w:proofErr w:type="gramEnd"/>
      <w:r w:rsidRPr="00B86542">
        <w:rPr>
          <w:rFonts w:ascii="Arial" w:hAnsi="Arial" w:cs="Arial"/>
          <w:sz w:val="24"/>
          <w:szCs w:val="24"/>
        </w:rPr>
        <w:t xml:space="preserve"> and 6.4% for Great Britain.</w:t>
      </w:r>
    </w:p>
    <w:p w14:paraId="7A2637E1" w14:textId="7A3F9727" w:rsidR="00B86542" w:rsidRPr="00B86542" w:rsidRDefault="00B86542" w:rsidP="00B86542">
      <w:pPr>
        <w:rPr>
          <w:rFonts w:ascii="Arial" w:hAnsi="Arial" w:cs="Arial"/>
          <w:sz w:val="24"/>
          <w:szCs w:val="24"/>
        </w:rPr>
      </w:pPr>
      <w:r w:rsidRPr="00B86542">
        <w:rPr>
          <w:rFonts w:ascii="Arial" w:hAnsi="Arial" w:cs="Arial"/>
          <w:sz w:val="24"/>
          <w:szCs w:val="24"/>
        </w:rPr>
        <w:t xml:space="preserve">The changes to the way GCSE grades were awarded in 2020 (with centre assessment grades replacing exams) means 2020 pupil attainment data should not be directly compared to pupil attainment data from previous years for the purposes of measuring year on year changes in pupil performance. </w:t>
      </w:r>
    </w:p>
    <w:p w14:paraId="58C977B4" w14:textId="77FA9CE0" w:rsidR="00E43DD8" w:rsidRPr="00533B26" w:rsidRDefault="006A50E2" w:rsidP="5F62F931">
      <w:pPr>
        <w:rPr>
          <w:rFonts w:ascii="Arial" w:hAnsi="Arial" w:cs="Arial"/>
          <w:color w:val="000000" w:themeColor="text1"/>
          <w:sz w:val="24"/>
          <w:szCs w:val="24"/>
        </w:rPr>
      </w:pPr>
      <w:r w:rsidRPr="5F62F931">
        <w:rPr>
          <w:rFonts w:ascii="Arial" w:hAnsi="Arial" w:cs="Arial"/>
          <w:b/>
          <w:bCs/>
          <w:color w:val="000000" w:themeColor="text1"/>
          <w:sz w:val="24"/>
          <w:szCs w:val="24"/>
        </w:rPr>
        <w:t xml:space="preserve">A </w:t>
      </w:r>
      <w:r w:rsidR="00E43DD8" w:rsidRPr="5F62F931">
        <w:rPr>
          <w:rFonts w:ascii="Arial" w:hAnsi="Arial" w:cs="Arial"/>
          <w:b/>
          <w:bCs/>
          <w:color w:val="000000" w:themeColor="text1"/>
          <w:sz w:val="24"/>
          <w:szCs w:val="24"/>
        </w:rPr>
        <w:t>city where unemployment has reduced significantly but it remains too high</w:t>
      </w:r>
      <w:r w:rsidR="250295D0" w:rsidRPr="5F62F931">
        <w:rPr>
          <w:rFonts w:ascii="Arial" w:hAnsi="Arial" w:cs="Arial"/>
          <w:b/>
          <w:bCs/>
          <w:color w:val="000000" w:themeColor="text1"/>
          <w:sz w:val="24"/>
          <w:szCs w:val="24"/>
        </w:rPr>
        <w:t xml:space="preserve"> </w:t>
      </w:r>
      <w:r w:rsidR="250295D0" w:rsidRPr="5F62F931">
        <w:rPr>
          <w:rFonts w:ascii="Arial" w:hAnsi="Arial" w:cs="Arial"/>
          <w:color w:val="000000" w:themeColor="text1"/>
          <w:sz w:val="24"/>
          <w:szCs w:val="24"/>
        </w:rPr>
        <w:t>-</w:t>
      </w:r>
    </w:p>
    <w:p w14:paraId="0477B23C" w14:textId="64E07FA1" w:rsidR="00B4585E" w:rsidRPr="00B4585E" w:rsidRDefault="00B4585E" w:rsidP="00B4585E">
      <w:pPr>
        <w:rPr>
          <w:rFonts w:ascii="Arial" w:eastAsia="Arial" w:hAnsi="Arial" w:cs="Arial"/>
          <w:color w:val="000000" w:themeColor="text1"/>
          <w:sz w:val="24"/>
          <w:szCs w:val="24"/>
        </w:rPr>
      </w:pPr>
      <w:r w:rsidRPr="00B4585E">
        <w:rPr>
          <w:rFonts w:ascii="Arial" w:eastAsia="Arial" w:hAnsi="Arial" w:cs="Arial"/>
          <w:color w:val="000000" w:themeColor="text1"/>
          <w:sz w:val="24"/>
          <w:szCs w:val="24"/>
        </w:rPr>
        <w:t>Until 2020 unemployment rates were steadily decreasing in the city but still higher than the national average.  However, Unemployment in the city rose to 6.7% (ONS, Jan - Dec 2020), an increase from its lowest level of 5.3% in the year to March 2019.</w:t>
      </w:r>
    </w:p>
    <w:p w14:paraId="45F346B4" w14:textId="77777777" w:rsidR="00E87228" w:rsidRDefault="00E87228" w:rsidP="00D94B13">
      <w:pPr>
        <w:rPr>
          <w:rFonts w:ascii="Arial" w:hAnsi="Arial" w:cs="Arial"/>
          <w:b/>
          <w:color w:val="70AD47" w:themeColor="accent6"/>
          <w:sz w:val="28"/>
          <w:szCs w:val="28"/>
        </w:rPr>
      </w:pPr>
    </w:p>
    <w:p w14:paraId="20EC425B" w14:textId="77777777" w:rsidR="00533B26" w:rsidRDefault="00533B26" w:rsidP="00D94B13">
      <w:pPr>
        <w:rPr>
          <w:rFonts w:ascii="Arial" w:hAnsi="Arial" w:cs="Arial"/>
          <w:b/>
          <w:color w:val="70AD47" w:themeColor="accent6"/>
          <w:sz w:val="28"/>
          <w:szCs w:val="28"/>
        </w:rPr>
      </w:pPr>
    </w:p>
    <w:p w14:paraId="22BA642B" w14:textId="7E4851C4" w:rsidR="00D94B13" w:rsidRPr="004A1C6B" w:rsidRDefault="5F62F931" w:rsidP="00D94B13">
      <w:r>
        <w:br w:type="page"/>
      </w:r>
      <w:r w:rsidR="00E43DD8" w:rsidRPr="00533B26">
        <w:rPr>
          <w:rFonts w:ascii="Arial" w:hAnsi="Arial" w:cs="Arial"/>
          <w:b/>
          <w:color w:val="000000" w:themeColor="text1"/>
          <w:sz w:val="28"/>
          <w:szCs w:val="28"/>
        </w:rPr>
        <w:t xml:space="preserve">Our </w:t>
      </w:r>
      <w:r w:rsidR="00B23176" w:rsidRPr="00533B26">
        <w:rPr>
          <w:rFonts w:ascii="Arial" w:hAnsi="Arial" w:cs="Arial"/>
          <w:b/>
          <w:color w:val="000000" w:themeColor="text1"/>
          <w:sz w:val="28"/>
          <w:szCs w:val="28"/>
        </w:rPr>
        <w:t>Equality Objectives</w:t>
      </w:r>
    </w:p>
    <w:p w14:paraId="63A1878E" w14:textId="77777777" w:rsidR="00062AD7" w:rsidRPr="00533B26" w:rsidRDefault="00F3121F" w:rsidP="00062AD7">
      <w:pPr>
        <w:rPr>
          <w:rFonts w:ascii="Arial" w:hAnsi="Arial" w:cs="Arial"/>
          <w:color w:val="000000" w:themeColor="text1"/>
          <w:sz w:val="24"/>
          <w:szCs w:val="24"/>
        </w:rPr>
      </w:pPr>
      <w:r w:rsidRPr="00533B26">
        <w:rPr>
          <w:rFonts w:ascii="Arial" w:hAnsi="Arial" w:cs="Arial"/>
          <w:color w:val="000000" w:themeColor="text1"/>
          <w:sz w:val="23"/>
          <w:szCs w:val="23"/>
        </w:rPr>
        <w:t>Under the Equality Act 2010, w</w:t>
      </w:r>
      <w:r w:rsidR="006A50E2" w:rsidRPr="00533B26">
        <w:rPr>
          <w:rFonts w:ascii="Arial" w:hAnsi="Arial" w:cs="Arial"/>
          <w:color w:val="000000" w:themeColor="text1"/>
          <w:sz w:val="23"/>
          <w:szCs w:val="23"/>
        </w:rPr>
        <w:t xml:space="preserve">e </w:t>
      </w:r>
      <w:r w:rsidR="00503F2F" w:rsidRPr="00533B26">
        <w:rPr>
          <w:rFonts w:ascii="Arial" w:hAnsi="Arial" w:cs="Arial"/>
          <w:color w:val="000000" w:themeColor="text1"/>
          <w:sz w:val="23"/>
          <w:szCs w:val="23"/>
        </w:rPr>
        <w:t xml:space="preserve">are required to identify key equality </w:t>
      </w:r>
      <w:r w:rsidR="00E97204" w:rsidRPr="00533B26">
        <w:rPr>
          <w:rFonts w:ascii="Arial" w:hAnsi="Arial" w:cs="Arial"/>
          <w:color w:val="000000" w:themeColor="text1"/>
          <w:sz w:val="23"/>
          <w:szCs w:val="23"/>
        </w:rPr>
        <w:t>priorities</w:t>
      </w:r>
      <w:r w:rsidR="004D640B" w:rsidRPr="00533B26">
        <w:rPr>
          <w:rFonts w:ascii="Arial" w:hAnsi="Arial" w:cs="Arial"/>
          <w:color w:val="000000" w:themeColor="text1"/>
          <w:sz w:val="23"/>
          <w:szCs w:val="23"/>
        </w:rPr>
        <w:t xml:space="preserve"> which are also as</w:t>
      </w:r>
      <w:r w:rsidR="00503F2F" w:rsidRPr="00533B26">
        <w:rPr>
          <w:rFonts w:ascii="Arial" w:hAnsi="Arial" w:cs="Arial"/>
          <w:color w:val="000000" w:themeColor="text1"/>
          <w:sz w:val="23"/>
          <w:szCs w:val="23"/>
        </w:rPr>
        <w:t xml:space="preserve"> known Equality Objectives. </w:t>
      </w:r>
      <w:r w:rsidR="00C8529E" w:rsidRPr="00533B26">
        <w:rPr>
          <w:rFonts w:ascii="Arial" w:hAnsi="Arial" w:cs="Arial"/>
          <w:color w:val="000000" w:themeColor="text1"/>
          <w:sz w:val="24"/>
          <w:szCs w:val="24"/>
        </w:rPr>
        <w:t>The</w:t>
      </w:r>
      <w:r w:rsidR="004343D2" w:rsidRPr="00533B26">
        <w:rPr>
          <w:rFonts w:ascii="Arial" w:hAnsi="Arial" w:cs="Arial"/>
          <w:color w:val="000000" w:themeColor="text1"/>
          <w:sz w:val="24"/>
          <w:szCs w:val="24"/>
        </w:rPr>
        <w:t>se</w:t>
      </w:r>
      <w:r w:rsidR="00C8529E" w:rsidRPr="00533B26">
        <w:rPr>
          <w:rFonts w:ascii="Arial" w:hAnsi="Arial" w:cs="Arial"/>
          <w:color w:val="000000" w:themeColor="text1"/>
          <w:sz w:val="24"/>
          <w:szCs w:val="24"/>
        </w:rPr>
        <w:t xml:space="preserve"> objectives help us to meet the equality law by: </w:t>
      </w:r>
    </w:p>
    <w:p w14:paraId="46DA4CCB" w14:textId="6432559A" w:rsidR="00C8529E" w:rsidRPr="00533B26" w:rsidRDefault="00C8529E" w:rsidP="00062AD7">
      <w:pPr>
        <w:pStyle w:val="ListParagraph"/>
        <w:numPr>
          <w:ilvl w:val="0"/>
          <w:numId w:val="10"/>
        </w:numPr>
        <w:rPr>
          <w:rFonts w:ascii="Arial" w:hAnsi="Arial" w:cs="Arial"/>
          <w:color w:val="000000" w:themeColor="text1"/>
          <w:sz w:val="24"/>
          <w:szCs w:val="24"/>
        </w:rPr>
      </w:pPr>
      <w:r w:rsidRPr="5F62F931">
        <w:rPr>
          <w:rFonts w:ascii="Arial" w:hAnsi="Arial" w:cs="Arial"/>
          <w:color w:val="000000" w:themeColor="text1"/>
          <w:sz w:val="24"/>
          <w:szCs w:val="24"/>
        </w:rPr>
        <w:t xml:space="preserve">Eliminating unlawful discrimination, </w:t>
      </w:r>
      <w:proofErr w:type="gramStart"/>
      <w:r w:rsidRPr="5F62F931">
        <w:rPr>
          <w:rFonts w:ascii="Arial" w:hAnsi="Arial" w:cs="Arial"/>
          <w:color w:val="000000" w:themeColor="text1"/>
          <w:sz w:val="24"/>
          <w:szCs w:val="24"/>
        </w:rPr>
        <w:t>harassment</w:t>
      </w:r>
      <w:proofErr w:type="gramEnd"/>
      <w:r w:rsidRPr="5F62F931">
        <w:rPr>
          <w:rFonts w:ascii="Arial" w:hAnsi="Arial" w:cs="Arial"/>
          <w:color w:val="000000" w:themeColor="text1"/>
          <w:sz w:val="24"/>
          <w:szCs w:val="24"/>
        </w:rPr>
        <w:t xml:space="preserve"> and victimisatio</w:t>
      </w:r>
      <w:r w:rsidR="00F3121F" w:rsidRPr="5F62F931">
        <w:rPr>
          <w:rFonts w:ascii="Arial" w:hAnsi="Arial" w:cs="Arial"/>
          <w:color w:val="000000" w:themeColor="text1"/>
          <w:sz w:val="24"/>
          <w:szCs w:val="24"/>
        </w:rPr>
        <w:t>n</w:t>
      </w:r>
    </w:p>
    <w:p w14:paraId="3FC0EB67" w14:textId="767A55BC" w:rsidR="00C8529E" w:rsidRPr="00533B26" w:rsidRDefault="00C8529E" w:rsidP="00C8529E">
      <w:pPr>
        <w:numPr>
          <w:ilvl w:val="0"/>
          <w:numId w:val="10"/>
        </w:numPr>
        <w:rPr>
          <w:rFonts w:ascii="Arial" w:hAnsi="Arial" w:cs="Arial"/>
          <w:color w:val="000000" w:themeColor="text1"/>
          <w:sz w:val="24"/>
          <w:szCs w:val="24"/>
        </w:rPr>
      </w:pPr>
      <w:r w:rsidRPr="5F62F931">
        <w:rPr>
          <w:rFonts w:ascii="Arial" w:hAnsi="Arial" w:cs="Arial"/>
          <w:color w:val="000000" w:themeColor="text1"/>
          <w:sz w:val="24"/>
          <w:szCs w:val="24"/>
        </w:rPr>
        <w:t>Advancing equality of opportunity between people who share a protected characteristic and those who do not</w:t>
      </w:r>
    </w:p>
    <w:p w14:paraId="67139838" w14:textId="77777777" w:rsidR="00025741" w:rsidRPr="00533B26" w:rsidRDefault="00C8529E" w:rsidP="00025741">
      <w:pPr>
        <w:numPr>
          <w:ilvl w:val="0"/>
          <w:numId w:val="10"/>
        </w:numPr>
        <w:rPr>
          <w:rFonts w:ascii="Arial" w:hAnsi="Arial" w:cs="Arial"/>
          <w:color w:val="000000" w:themeColor="text1"/>
          <w:sz w:val="24"/>
          <w:szCs w:val="24"/>
        </w:rPr>
      </w:pPr>
      <w:r w:rsidRPr="00533B26">
        <w:rPr>
          <w:rFonts w:ascii="Arial" w:hAnsi="Arial" w:cs="Arial"/>
          <w:color w:val="000000" w:themeColor="text1"/>
          <w:sz w:val="24"/>
          <w:szCs w:val="24"/>
        </w:rPr>
        <w:t>Fostering good relations between people</w:t>
      </w:r>
    </w:p>
    <w:tbl>
      <w:tblPr>
        <w:tblW w:w="9657" w:type="dxa"/>
        <w:tblInd w:w="-142" w:type="dxa"/>
        <w:tblLook w:val="04A0" w:firstRow="1" w:lastRow="0" w:firstColumn="1" w:lastColumn="0" w:noHBand="0" w:noVBand="1"/>
      </w:tblPr>
      <w:tblGrid>
        <w:gridCol w:w="9657"/>
      </w:tblGrid>
      <w:tr w:rsidR="00025741" w:rsidRPr="00413F55" w14:paraId="399E0993" w14:textId="77777777" w:rsidTr="5F62F931">
        <w:tc>
          <w:tcPr>
            <w:tcW w:w="9657" w:type="dxa"/>
            <w:shd w:val="clear" w:color="auto" w:fill="auto"/>
          </w:tcPr>
          <w:p w14:paraId="75C39952" w14:textId="7DBBD16D" w:rsidR="00062AD7" w:rsidRPr="00062AD7" w:rsidRDefault="503C8E08" w:rsidP="00077729">
            <w:pPr>
              <w:spacing w:line="240" w:lineRule="auto"/>
              <w:rPr>
                <w:rFonts w:ascii="Arial" w:hAnsi="Arial" w:cs="Arial"/>
                <w:sz w:val="24"/>
                <w:szCs w:val="24"/>
              </w:rPr>
            </w:pPr>
            <w:r w:rsidRPr="5F62F931">
              <w:rPr>
                <w:rFonts w:ascii="Arial" w:hAnsi="Arial" w:cs="Arial"/>
                <w:sz w:val="24"/>
                <w:szCs w:val="24"/>
              </w:rPr>
              <w:t xml:space="preserve">Guidance from the Equality and Human Rights Commission highlights that equality objectives should be viewed as part of an organisations business planning process. Our approach to refreshing the objectives included a review of equality analysis undertaken as part of the of the </w:t>
            </w:r>
            <w:r w:rsidR="0423C697" w:rsidRPr="5F62F931">
              <w:rPr>
                <w:rFonts w:ascii="Arial" w:hAnsi="Arial" w:cs="Arial"/>
                <w:sz w:val="24"/>
                <w:szCs w:val="24"/>
              </w:rPr>
              <w:t>C</w:t>
            </w:r>
            <w:r w:rsidRPr="5F62F931">
              <w:rPr>
                <w:rFonts w:ascii="Arial" w:hAnsi="Arial" w:cs="Arial"/>
                <w:sz w:val="24"/>
                <w:szCs w:val="24"/>
              </w:rPr>
              <w:t>ouncil’s Cumulative Impact Assessment (CIA) and robust evidence from the Newcastle Future Needs Assessment.</w:t>
            </w:r>
          </w:p>
          <w:p w14:paraId="6BDDDE17" w14:textId="75F07FF0" w:rsidR="00025741" w:rsidRPr="00025741" w:rsidRDefault="503C8E08" w:rsidP="00077729">
            <w:pPr>
              <w:spacing w:line="240" w:lineRule="auto"/>
              <w:rPr>
                <w:rFonts w:ascii="Arial" w:hAnsi="Arial" w:cs="Arial"/>
                <w:sz w:val="24"/>
                <w:szCs w:val="24"/>
              </w:rPr>
            </w:pPr>
            <w:r w:rsidRPr="5F62F931">
              <w:rPr>
                <w:rFonts w:ascii="Arial" w:hAnsi="Arial" w:cs="Arial"/>
                <w:sz w:val="24"/>
                <w:szCs w:val="24"/>
              </w:rPr>
              <w:t xml:space="preserve">The Cumulative impact report is carried out every year as part of the budget process. The report considers the emerging cumulative impacts of our budget proposals and how these will affect our residents, preventing any unfair discrimination against people with protected characteristics. The information and evidence used to inform the CIA draws on the individual impact assessments and identifies contextual issues that could impact on those groups </w:t>
            </w:r>
            <w:r w:rsidR="008B5F27" w:rsidRPr="5F62F931">
              <w:rPr>
                <w:rFonts w:ascii="Arial" w:hAnsi="Arial" w:cs="Arial"/>
                <w:sz w:val="24"/>
                <w:szCs w:val="24"/>
              </w:rPr>
              <w:t>e.g.,</w:t>
            </w:r>
            <w:r w:rsidRPr="5F62F931">
              <w:rPr>
                <w:rFonts w:ascii="Arial" w:hAnsi="Arial" w:cs="Arial"/>
                <w:sz w:val="24"/>
                <w:szCs w:val="24"/>
              </w:rPr>
              <w:t xml:space="preserve"> Government decisions, or wider economic, </w:t>
            </w:r>
            <w:proofErr w:type="gramStart"/>
            <w:r w:rsidRPr="5F62F931">
              <w:rPr>
                <w:rFonts w:ascii="Arial" w:hAnsi="Arial" w:cs="Arial"/>
                <w:sz w:val="24"/>
                <w:szCs w:val="24"/>
              </w:rPr>
              <w:t>social</w:t>
            </w:r>
            <w:proofErr w:type="gramEnd"/>
            <w:r w:rsidRPr="5F62F931">
              <w:rPr>
                <w:rFonts w:ascii="Arial" w:hAnsi="Arial" w:cs="Arial"/>
                <w:sz w:val="24"/>
                <w:szCs w:val="24"/>
              </w:rPr>
              <w:t xml:space="preserve"> and environmental conditions.</w:t>
            </w:r>
          </w:p>
        </w:tc>
      </w:tr>
      <w:tr w:rsidR="00025741" w:rsidRPr="00413F55" w14:paraId="7728A22C" w14:textId="77777777" w:rsidTr="5F62F931">
        <w:tc>
          <w:tcPr>
            <w:tcW w:w="9657" w:type="dxa"/>
            <w:shd w:val="clear" w:color="auto" w:fill="auto"/>
          </w:tcPr>
          <w:p w14:paraId="7EE2118F" w14:textId="77777777" w:rsidR="00025741" w:rsidRPr="00025741" w:rsidRDefault="00025741" w:rsidP="001B712B">
            <w:pPr>
              <w:rPr>
                <w:rFonts w:ascii="Arial" w:hAnsi="Arial" w:cs="Arial"/>
                <w:sz w:val="24"/>
                <w:szCs w:val="24"/>
              </w:rPr>
            </w:pPr>
            <w:r w:rsidRPr="00025741">
              <w:rPr>
                <w:rFonts w:ascii="Arial" w:hAnsi="Arial" w:cs="Arial"/>
                <w:sz w:val="24"/>
                <w:szCs w:val="24"/>
              </w:rPr>
              <w:t>The key areas of inequality emerging from the CIA include:</w:t>
            </w:r>
          </w:p>
          <w:p w14:paraId="41C88DE4" w14:textId="77777777" w:rsidR="00025741" w:rsidRDefault="00025741" w:rsidP="00025741">
            <w:pPr>
              <w:pStyle w:val="ListParagraph"/>
              <w:numPr>
                <w:ilvl w:val="0"/>
                <w:numId w:val="36"/>
              </w:numPr>
              <w:spacing w:after="0" w:line="240" w:lineRule="auto"/>
              <w:rPr>
                <w:rFonts w:ascii="Arial" w:hAnsi="Arial" w:cs="Arial"/>
                <w:sz w:val="24"/>
                <w:szCs w:val="24"/>
              </w:rPr>
            </w:pPr>
            <w:r w:rsidRPr="00025741">
              <w:rPr>
                <w:rFonts w:ascii="Arial" w:hAnsi="Arial" w:cs="Arial"/>
                <w:sz w:val="24"/>
                <w:szCs w:val="24"/>
              </w:rPr>
              <w:t xml:space="preserve">Poverty and economic opportunities for </w:t>
            </w:r>
            <w:r w:rsidR="00062AD7">
              <w:rPr>
                <w:rFonts w:ascii="Arial" w:hAnsi="Arial" w:cs="Arial"/>
                <w:sz w:val="24"/>
                <w:szCs w:val="24"/>
              </w:rPr>
              <w:t>diverse groups</w:t>
            </w:r>
          </w:p>
          <w:p w14:paraId="45F82FE1" w14:textId="77777777" w:rsidR="00062AD7" w:rsidRPr="00025741" w:rsidRDefault="00062AD7" w:rsidP="00025741">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Health and wellbeing of diverse </w:t>
            </w:r>
            <w:r w:rsidR="00533B26">
              <w:rPr>
                <w:rFonts w:ascii="Arial" w:hAnsi="Arial" w:cs="Arial"/>
                <w:sz w:val="24"/>
                <w:szCs w:val="24"/>
              </w:rPr>
              <w:t>communities</w:t>
            </w:r>
          </w:p>
          <w:p w14:paraId="5D51B296" w14:textId="77777777" w:rsidR="00025741" w:rsidRPr="00025741" w:rsidRDefault="00025741" w:rsidP="00025741">
            <w:pPr>
              <w:numPr>
                <w:ilvl w:val="0"/>
                <w:numId w:val="33"/>
              </w:numPr>
              <w:spacing w:after="0" w:line="240" w:lineRule="auto"/>
              <w:rPr>
                <w:rFonts w:ascii="Arial" w:hAnsi="Arial" w:cs="Arial"/>
                <w:sz w:val="24"/>
                <w:szCs w:val="24"/>
              </w:rPr>
            </w:pPr>
            <w:r w:rsidRPr="00025741">
              <w:rPr>
                <w:rFonts w:ascii="Arial" w:hAnsi="Arial" w:cs="Arial"/>
                <w:sz w:val="24"/>
                <w:szCs w:val="24"/>
              </w:rPr>
              <w:t>Educational attainment for vulnerable children</w:t>
            </w:r>
          </w:p>
          <w:p w14:paraId="223D1B41" w14:textId="77777777" w:rsidR="00025741" w:rsidRDefault="00025741" w:rsidP="001B712B">
            <w:pPr>
              <w:numPr>
                <w:ilvl w:val="0"/>
                <w:numId w:val="33"/>
              </w:numPr>
              <w:spacing w:after="0" w:line="240" w:lineRule="auto"/>
              <w:rPr>
                <w:rFonts w:ascii="Arial" w:hAnsi="Arial" w:cs="Arial"/>
                <w:sz w:val="24"/>
                <w:szCs w:val="24"/>
              </w:rPr>
            </w:pPr>
            <w:r w:rsidRPr="00025741">
              <w:rPr>
                <w:rFonts w:ascii="Arial" w:hAnsi="Arial" w:cs="Arial"/>
                <w:sz w:val="24"/>
                <w:szCs w:val="24"/>
              </w:rPr>
              <w:t>Hate crime and community cohesion.</w:t>
            </w:r>
          </w:p>
          <w:p w14:paraId="1D4B62A2" w14:textId="77777777" w:rsidR="00025741" w:rsidRPr="00025741" w:rsidRDefault="00025741" w:rsidP="00025741">
            <w:pPr>
              <w:spacing w:after="0" w:line="240" w:lineRule="auto"/>
              <w:ind w:left="720"/>
              <w:rPr>
                <w:rFonts w:ascii="Arial" w:hAnsi="Arial" w:cs="Arial"/>
                <w:sz w:val="24"/>
                <w:szCs w:val="24"/>
              </w:rPr>
            </w:pPr>
          </w:p>
          <w:p w14:paraId="7013A868" w14:textId="77777777" w:rsidR="00025741" w:rsidRDefault="00025741" w:rsidP="00025741">
            <w:pPr>
              <w:spacing w:after="0" w:line="240" w:lineRule="auto"/>
              <w:rPr>
                <w:rFonts w:ascii="Arial" w:hAnsi="Arial" w:cs="Arial"/>
                <w:bCs/>
                <w:sz w:val="24"/>
                <w:szCs w:val="24"/>
              </w:rPr>
            </w:pPr>
            <w:r w:rsidRPr="00025741">
              <w:rPr>
                <w:rFonts w:ascii="Arial" w:hAnsi="Arial" w:cs="Arial"/>
                <w:bCs/>
                <w:sz w:val="24"/>
                <w:szCs w:val="24"/>
              </w:rPr>
              <w:t>In addition to this, key issues have emerged from our workforce planning data and staff survey.  This includes:</w:t>
            </w:r>
          </w:p>
          <w:p w14:paraId="3D308987" w14:textId="77777777" w:rsidR="00062AD7" w:rsidRPr="00025741" w:rsidRDefault="00062AD7" w:rsidP="00025741">
            <w:pPr>
              <w:spacing w:after="0" w:line="240" w:lineRule="auto"/>
              <w:rPr>
                <w:rFonts w:ascii="Arial" w:hAnsi="Arial" w:cs="Arial"/>
                <w:sz w:val="24"/>
                <w:szCs w:val="24"/>
              </w:rPr>
            </w:pPr>
          </w:p>
          <w:p w14:paraId="0A18E1AE" w14:textId="77777777" w:rsidR="00025741" w:rsidRPr="00025741" w:rsidRDefault="00025741" w:rsidP="00025741">
            <w:pPr>
              <w:numPr>
                <w:ilvl w:val="0"/>
                <w:numId w:val="34"/>
              </w:numPr>
              <w:spacing w:after="0" w:line="240" w:lineRule="auto"/>
              <w:rPr>
                <w:rFonts w:ascii="Arial" w:hAnsi="Arial" w:cs="Arial"/>
                <w:bCs/>
                <w:sz w:val="24"/>
                <w:szCs w:val="24"/>
              </w:rPr>
            </w:pPr>
            <w:r w:rsidRPr="00025741">
              <w:rPr>
                <w:rFonts w:ascii="Arial" w:hAnsi="Arial" w:cs="Arial"/>
                <w:bCs/>
                <w:sz w:val="24"/>
                <w:szCs w:val="24"/>
              </w:rPr>
              <w:t xml:space="preserve">how the workforce mirrors the make-up of the community and </w:t>
            </w:r>
          </w:p>
          <w:p w14:paraId="77967752" w14:textId="77777777" w:rsidR="00025741" w:rsidRPr="00025741" w:rsidRDefault="00025741" w:rsidP="00025741">
            <w:pPr>
              <w:numPr>
                <w:ilvl w:val="0"/>
                <w:numId w:val="34"/>
              </w:numPr>
              <w:spacing w:after="0" w:line="240" w:lineRule="auto"/>
              <w:rPr>
                <w:rFonts w:ascii="Arial" w:hAnsi="Arial" w:cs="Arial"/>
                <w:bCs/>
                <w:sz w:val="24"/>
                <w:szCs w:val="24"/>
              </w:rPr>
            </w:pPr>
            <w:r w:rsidRPr="00025741">
              <w:rPr>
                <w:rFonts w:ascii="Arial" w:hAnsi="Arial" w:cs="Arial"/>
                <w:bCs/>
                <w:sz w:val="24"/>
                <w:szCs w:val="24"/>
              </w:rPr>
              <w:t>Ensuring all staff are engaged</w:t>
            </w:r>
          </w:p>
          <w:p w14:paraId="626C7DF2" w14:textId="77777777" w:rsidR="00025741" w:rsidRPr="00025741" w:rsidRDefault="00025741" w:rsidP="001B712B">
            <w:pPr>
              <w:ind w:left="720"/>
              <w:rPr>
                <w:rFonts w:ascii="Arial" w:hAnsi="Arial" w:cs="Arial"/>
                <w:bCs/>
                <w:sz w:val="24"/>
                <w:szCs w:val="24"/>
              </w:rPr>
            </w:pPr>
          </w:p>
        </w:tc>
      </w:tr>
    </w:tbl>
    <w:p w14:paraId="6CE27C73" w14:textId="01784C3E" w:rsidR="00025741" w:rsidRPr="00533B26" w:rsidRDefault="00025741" w:rsidP="00077729">
      <w:pPr>
        <w:spacing w:line="240" w:lineRule="auto"/>
        <w:rPr>
          <w:rFonts w:ascii="Arial" w:hAnsi="Arial" w:cs="Arial"/>
          <w:color w:val="000000" w:themeColor="text1"/>
          <w:sz w:val="24"/>
          <w:szCs w:val="24"/>
        </w:rPr>
      </w:pPr>
      <w:r w:rsidRPr="00533B26">
        <w:rPr>
          <w:rFonts w:ascii="Arial" w:hAnsi="Arial" w:cs="Arial"/>
          <w:color w:val="000000" w:themeColor="text1"/>
          <w:sz w:val="24"/>
          <w:szCs w:val="24"/>
        </w:rPr>
        <w:t xml:space="preserve">Taking </w:t>
      </w:r>
      <w:proofErr w:type="gramStart"/>
      <w:r w:rsidR="00533B26" w:rsidRPr="00533B26">
        <w:rPr>
          <w:rFonts w:ascii="Arial" w:hAnsi="Arial" w:cs="Arial"/>
          <w:color w:val="000000" w:themeColor="text1"/>
          <w:sz w:val="24"/>
          <w:szCs w:val="24"/>
        </w:rPr>
        <w:t>all</w:t>
      </w:r>
      <w:r w:rsidR="00533B26">
        <w:rPr>
          <w:rFonts w:ascii="Arial" w:hAnsi="Arial" w:cs="Arial"/>
          <w:color w:val="000000" w:themeColor="text1"/>
          <w:sz w:val="24"/>
          <w:szCs w:val="24"/>
        </w:rPr>
        <w:t xml:space="preserve"> of</w:t>
      </w:r>
      <w:proofErr w:type="gramEnd"/>
      <w:r w:rsidRPr="00533B26">
        <w:rPr>
          <w:rFonts w:ascii="Arial" w:hAnsi="Arial" w:cs="Arial"/>
          <w:color w:val="000000" w:themeColor="text1"/>
          <w:sz w:val="24"/>
          <w:szCs w:val="24"/>
        </w:rPr>
        <w:t xml:space="preserve"> the above into consideration, </w:t>
      </w:r>
      <w:r w:rsidR="00533B26" w:rsidRPr="00533B26">
        <w:rPr>
          <w:rFonts w:ascii="Arial" w:hAnsi="Arial" w:cs="Arial"/>
          <w:color w:val="000000" w:themeColor="text1"/>
          <w:sz w:val="24"/>
          <w:szCs w:val="24"/>
        </w:rPr>
        <w:t>i</w:t>
      </w:r>
      <w:r w:rsidR="00C8529E" w:rsidRPr="00533B26">
        <w:rPr>
          <w:rFonts w:ascii="Arial" w:hAnsi="Arial" w:cs="Arial"/>
          <w:color w:val="000000" w:themeColor="text1"/>
          <w:sz w:val="24"/>
          <w:szCs w:val="24"/>
        </w:rPr>
        <w:t>n</w:t>
      </w:r>
      <w:r w:rsidR="00503F2F" w:rsidRPr="00533B26">
        <w:rPr>
          <w:rFonts w:ascii="Arial" w:hAnsi="Arial" w:cs="Arial"/>
          <w:color w:val="000000" w:themeColor="text1"/>
          <w:sz w:val="24"/>
          <w:szCs w:val="24"/>
        </w:rPr>
        <w:t xml:space="preserve"> </w:t>
      </w:r>
      <w:r w:rsidR="00C8529E" w:rsidRPr="00533B26">
        <w:rPr>
          <w:rFonts w:ascii="Arial" w:hAnsi="Arial" w:cs="Arial"/>
          <w:color w:val="000000" w:themeColor="text1"/>
          <w:sz w:val="24"/>
          <w:szCs w:val="24"/>
        </w:rPr>
        <w:t>January 201</w:t>
      </w:r>
      <w:r w:rsidR="00743F16">
        <w:rPr>
          <w:rFonts w:ascii="Arial" w:hAnsi="Arial" w:cs="Arial"/>
          <w:color w:val="000000" w:themeColor="text1"/>
          <w:sz w:val="24"/>
          <w:szCs w:val="24"/>
        </w:rPr>
        <w:t>9</w:t>
      </w:r>
      <w:r w:rsidR="00C8529E" w:rsidRPr="00533B26">
        <w:rPr>
          <w:rFonts w:ascii="Arial" w:hAnsi="Arial" w:cs="Arial"/>
          <w:color w:val="000000" w:themeColor="text1"/>
          <w:sz w:val="24"/>
          <w:szCs w:val="24"/>
        </w:rPr>
        <w:t>,</w:t>
      </w:r>
      <w:r w:rsidR="009A67AB" w:rsidRPr="00533B26">
        <w:rPr>
          <w:rFonts w:ascii="Arial" w:hAnsi="Arial" w:cs="Arial"/>
          <w:color w:val="000000" w:themeColor="text1"/>
          <w:sz w:val="24"/>
          <w:szCs w:val="24"/>
        </w:rPr>
        <w:t xml:space="preserve"> the </w:t>
      </w:r>
      <w:r w:rsidR="00743F16">
        <w:rPr>
          <w:rFonts w:ascii="Arial" w:hAnsi="Arial" w:cs="Arial"/>
          <w:color w:val="000000" w:themeColor="text1"/>
          <w:sz w:val="24"/>
          <w:szCs w:val="24"/>
        </w:rPr>
        <w:t>c</w:t>
      </w:r>
      <w:r w:rsidR="009A67AB" w:rsidRPr="00533B26">
        <w:rPr>
          <w:rFonts w:ascii="Arial" w:hAnsi="Arial" w:cs="Arial"/>
          <w:color w:val="000000" w:themeColor="text1"/>
          <w:sz w:val="24"/>
          <w:szCs w:val="24"/>
        </w:rPr>
        <w:t>ouncil</w:t>
      </w:r>
      <w:r w:rsidR="004343D2" w:rsidRPr="00533B26">
        <w:rPr>
          <w:rFonts w:ascii="Arial" w:hAnsi="Arial" w:cs="Arial"/>
          <w:color w:val="000000" w:themeColor="text1"/>
          <w:sz w:val="24"/>
          <w:szCs w:val="24"/>
        </w:rPr>
        <w:t>,</w:t>
      </w:r>
      <w:r w:rsidR="009A67AB" w:rsidRPr="00533B26">
        <w:rPr>
          <w:rFonts w:ascii="Arial" w:hAnsi="Arial" w:cs="Arial"/>
          <w:color w:val="000000" w:themeColor="text1"/>
          <w:sz w:val="24"/>
          <w:szCs w:val="24"/>
        </w:rPr>
        <w:t xml:space="preserve"> in consultation with the public and key partners</w:t>
      </w:r>
      <w:r w:rsidR="00C8529E" w:rsidRPr="00533B26">
        <w:rPr>
          <w:rFonts w:ascii="Arial" w:hAnsi="Arial" w:cs="Arial"/>
          <w:color w:val="000000" w:themeColor="text1"/>
          <w:sz w:val="24"/>
          <w:szCs w:val="24"/>
        </w:rPr>
        <w:t xml:space="preserve"> agreed</w:t>
      </w:r>
      <w:r w:rsidR="009A67AB" w:rsidRPr="00533B26">
        <w:rPr>
          <w:rFonts w:ascii="Arial" w:hAnsi="Arial" w:cs="Arial"/>
          <w:color w:val="000000" w:themeColor="text1"/>
          <w:sz w:val="24"/>
          <w:szCs w:val="24"/>
        </w:rPr>
        <w:t xml:space="preserve"> a new set of equality objectives</w:t>
      </w:r>
      <w:r w:rsidR="008C2E9D" w:rsidRPr="00533B26">
        <w:rPr>
          <w:rFonts w:ascii="Arial" w:hAnsi="Arial" w:cs="Arial"/>
          <w:color w:val="000000" w:themeColor="text1"/>
          <w:sz w:val="24"/>
          <w:szCs w:val="24"/>
        </w:rPr>
        <w:t xml:space="preserve"> (</w:t>
      </w:r>
      <w:r w:rsidR="004343D2" w:rsidRPr="00533B26">
        <w:rPr>
          <w:rFonts w:ascii="Arial" w:hAnsi="Arial" w:cs="Arial"/>
          <w:color w:val="000000" w:themeColor="text1"/>
          <w:sz w:val="24"/>
          <w:szCs w:val="24"/>
        </w:rPr>
        <w:t xml:space="preserve">for </w:t>
      </w:r>
      <w:r w:rsidR="008C2E9D" w:rsidRPr="00533B26">
        <w:rPr>
          <w:rFonts w:ascii="Arial" w:hAnsi="Arial" w:cs="Arial"/>
          <w:color w:val="000000" w:themeColor="text1"/>
          <w:sz w:val="24"/>
          <w:szCs w:val="24"/>
        </w:rPr>
        <w:t>a summary of measures which underpin the objectives, see A</w:t>
      </w:r>
      <w:r w:rsidR="00377DC7" w:rsidRPr="00533B26">
        <w:rPr>
          <w:rFonts w:ascii="Arial" w:hAnsi="Arial" w:cs="Arial"/>
          <w:color w:val="000000" w:themeColor="text1"/>
          <w:sz w:val="24"/>
          <w:szCs w:val="24"/>
        </w:rPr>
        <w:t>nnex 2</w:t>
      </w:r>
      <w:r w:rsidR="008C2E9D" w:rsidRPr="00533B26">
        <w:rPr>
          <w:rFonts w:ascii="Arial" w:hAnsi="Arial" w:cs="Arial"/>
          <w:color w:val="000000" w:themeColor="text1"/>
          <w:sz w:val="24"/>
          <w:szCs w:val="24"/>
        </w:rPr>
        <w:t>).</w:t>
      </w:r>
      <w:r w:rsidR="009A67AB" w:rsidRPr="00533B26">
        <w:rPr>
          <w:rFonts w:ascii="Arial" w:hAnsi="Arial" w:cs="Arial"/>
          <w:color w:val="000000" w:themeColor="text1"/>
          <w:sz w:val="24"/>
          <w:szCs w:val="24"/>
        </w:rPr>
        <w:t xml:space="preserve">  </w:t>
      </w:r>
    </w:p>
    <w:p w14:paraId="0718B3B5" w14:textId="77777777" w:rsidR="000023F7" w:rsidRDefault="00A42E95" w:rsidP="00077729">
      <w:pPr>
        <w:spacing w:line="240" w:lineRule="auto"/>
        <w:rPr>
          <w:rFonts w:ascii="Arial" w:hAnsi="Arial" w:cs="Arial"/>
          <w:color w:val="000000" w:themeColor="text1"/>
          <w:sz w:val="24"/>
          <w:szCs w:val="24"/>
        </w:rPr>
      </w:pPr>
      <w:r w:rsidRPr="00533B26">
        <w:rPr>
          <w:rFonts w:ascii="Arial" w:hAnsi="Arial" w:cs="Arial"/>
          <w:color w:val="000000" w:themeColor="text1"/>
          <w:sz w:val="24"/>
          <w:szCs w:val="24"/>
        </w:rPr>
        <w:t>We are required by law to review these objectives every four years.</w:t>
      </w:r>
      <w:bookmarkStart w:id="0" w:name="_Hlk7773796"/>
      <w:bookmarkStart w:id="1" w:name="_Hlk36624883"/>
    </w:p>
    <w:p w14:paraId="46861C19" w14:textId="77777777" w:rsidR="0067773E" w:rsidRDefault="0067773E" w:rsidP="0000456E">
      <w:pPr>
        <w:rPr>
          <w:rFonts w:ascii="Arial" w:hAnsi="Arial" w:cs="Arial"/>
          <w:b/>
          <w:bCs/>
          <w:color w:val="FF0066"/>
          <w:sz w:val="28"/>
          <w:szCs w:val="28"/>
        </w:rPr>
      </w:pPr>
    </w:p>
    <w:p w14:paraId="29AA5B8A" w14:textId="77777777" w:rsidR="00222E39" w:rsidRDefault="00222E39" w:rsidP="0000456E">
      <w:pPr>
        <w:rPr>
          <w:rFonts w:ascii="Arial" w:hAnsi="Arial" w:cs="Arial"/>
          <w:b/>
          <w:bCs/>
          <w:color w:val="FF0066"/>
          <w:sz w:val="28"/>
          <w:szCs w:val="28"/>
        </w:rPr>
      </w:pPr>
    </w:p>
    <w:p w14:paraId="223FDE13" w14:textId="77777777" w:rsidR="00077729" w:rsidRDefault="00077729" w:rsidP="0000456E">
      <w:pPr>
        <w:rPr>
          <w:rFonts w:ascii="Arial" w:hAnsi="Arial" w:cs="Arial"/>
          <w:b/>
          <w:bCs/>
          <w:color w:val="FF0066"/>
          <w:sz w:val="28"/>
          <w:szCs w:val="28"/>
        </w:rPr>
      </w:pPr>
    </w:p>
    <w:p w14:paraId="058109D5" w14:textId="4DED4368" w:rsidR="0000456E" w:rsidRPr="000023F7" w:rsidRDefault="00533B26" w:rsidP="0000456E">
      <w:pPr>
        <w:rPr>
          <w:rFonts w:ascii="Arial" w:hAnsi="Arial" w:cs="Arial"/>
          <w:color w:val="000000" w:themeColor="text1"/>
          <w:sz w:val="24"/>
          <w:szCs w:val="24"/>
        </w:rPr>
      </w:pPr>
      <w:r>
        <w:rPr>
          <w:rFonts w:ascii="Arial" w:hAnsi="Arial" w:cs="Arial"/>
          <w:b/>
          <w:bCs/>
          <w:color w:val="FF0066"/>
          <w:sz w:val="28"/>
          <w:szCs w:val="28"/>
        </w:rPr>
        <w:t>Objective</w:t>
      </w:r>
      <w:r w:rsidR="002B43F8" w:rsidRPr="004D640B">
        <w:rPr>
          <w:rFonts w:ascii="Arial" w:hAnsi="Arial" w:cs="Arial"/>
          <w:b/>
          <w:bCs/>
          <w:color w:val="FF0066"/>
          <w:sz w:val="28"/>
          <w:szCs w:val="28"/>
        </w:rPr>
        <w:t xml:space="preserve"> 1: </w:t>
      </w:r>
      <w:r w:rsidR="00FF6AAA" w:rsidRPr="004D640B">
        <w:rPr>
          <w:rFonts w:ascii="Arial" w:hAnsi="Arial" w:cs="Arial"/>
          <w:b/>
          <w:bCs/>
          <w:color w:val="FF0066"/>
          <w:sz w:val="28"/>
          <w:szCs w:val="28"/>
        </w:rPr>
        <w:t>Work with communities to tackle hate crime and encourage reportin</w:t>
      </w:r>
      <w:r w:rsidR="0000456E">
        <w:rPr>
          <w:rFonts w:ascii="Arial" w:hAnsi="Arial" w:cs="Arial"/>
          <w:b/>
          <w:bCs/>
          <w:color w:val="FF0066"/>
          <w:sz w:val="28"/>
          <w:szCs w:val="28"/>
        </w:rPr>
        <w:t>g</w:t>
      </w:r>
    </w:p>
    <w:p w14:paraId="4262E700" w14:textId="77777777" w:rsidR="006F429E" w:rsidRPr="00533B26" w:rsidRDefault="006F429E" w:rsidP="0000456E">
      <w:pPr>
        <w:rPr>
          <w:rFonts w:ascii="Arial" w:hAnsi="Arial" w:cs="Arial"/>
          <w:b/>
          <w:bCs/>
          <w:color w:val="000000" w:themeColor="text1"/>
          <w:sz w:val="24"/>
          <w:szCs w:val="24"/>
        </w:rPr>
      </w:pPr>
      <w:r w:rsidRPr="00533B26">
        <w:rPr>
          <w:rFonts w:ascii="Arial" w:hAnsi="Arial" w:cs="Arial"/>
          <w:b/>
          <w:bCs/>
          <w:color w:val="000000" w:themeColor="text1"/>
          <w:sz w:val="24"/>
          <w:szCs w:val="24"/>
        </w:rPr>
        <w:t>What we know</w:t>
      </w:r>
    </w:p>
    <w:p w14:paraId="5548D67F" w14:textId="2C6E1C58" w:rsidR="00CB288A" w:rsidRPr="00A82BD1" w:rsidRDefault="00CB288A" w:rsidP="00CB288A">
      <w:pPr>
        <w:spacing w:after="0" w:line="240" w:lineRule="auto"/>
        <w:rPr>
          <w:rFonts w:ascii="Arial" w:eastAsia="Calibri" w:hAnsi="Arial" w:cs="Arial"/>
          <w:sz w:val="24"/>
          <w:szCs w:val="24"/>
          <w:lang w:eastAsia="en-GB"/>
        </w:rPr>
      </w:pPr>
      <w:bookmarkStart w:id="2" w:name="_Hlk50622759"/>
      <w:r w:rsidRPr="00A82BD1">
        <w:rPr>
          <w:rFonts w:ascii="Arial" w:eastAsia="Calibri" w:hAnsi="Arial" w:cs="Arial"/>
          <w:sz w:val="24"/>
          <w:szCs w:val="24"/>
          <w:lang w:eastAsia="en-GB"/>
        </w:rPr>
        <w:t>The impact of C</w:t>
      </w:r>
      <w:r w:rsidR="00743F16">
        <w:rPr>
          <w:rFonts w:ascii="Arial" w:eastAsia="Calibri" w:hAnsi="Arial" w:cs="Arial"/>
          <w:sz w:val="24"/>
          <w:szCs w:val="24"/>
          <w:lang w:eastAsia="en-GB"/>
        </w:rPr>
        <w:t>OVID-19</w:t>
      </w:r>
      <w:r w:rsidRPr="00A82BD1">
        <w:rPr>
          <w:rFonts w:ascii="Arial" w:eastAsia="Calibri" w:hAnsi="Arial" w:cs="Arial"/>
          <w:sz w:val="24"/>
          <w:szCs w:val="24"/>
          <w:lang w:eastAsia="en-GB"/>
        </w:rPr>
        <w:t xml:space="preserve"> and the ensuing social and health crisis over the last year has impacted the patterns of hate crime across the city, with a shift in the areas of usually high reporting, such as the city centre</w:t>
      </w:r>
      <w:r w:rsidR="00743F16">
        <w:rPr>
          <w:rFonts w:ascii="Arial" w:eastAsia="Calibri" w:hAnsi="Arial" w:cs="Arial"/>
          <w:sz w:val="24"/>
          <w:szCs w:val="24"/>
          <w:lang w:eastAsia="en-GB"/>
        </w:rPr>
        <w:t xml:space="preserve"> to </w:t>
      </w:r>
      <w:r w:rsidRPr="00A82BD1">
        <w:rPr>
          <w:rFonts w:ascii="Arial" w:eastAsia="Calibri" w:hAnsi="Arial" w:cs="Arial"/>
          <w:sz w:val="24"/>
          <w:szCs w:val="24"/>
          <w:lang w:eastAsia="en-GB"/>
        </w:rPr>
        <w:t xml:space="preserve">suburban areas, </w:t>
      </w:r>
      <w:r w:rsidR="00743F16">
        <w:rPr>
          <w:rFonts w:ascii="Arial" w:eastAsia="Calibri" w:hAnsi="Arial" w:cs="Arial"/>
          <w:sz w:val="24"/>
          <w:szCs w:val="24"/>
          <w:lang w:eastAsia="en-GB"/>
        </w:rPr>
        <w:t xml:space="preserve">with </w:t>
      </w:r>
      <w:r w:rsidRPr="00A82BD1">
        <w:rPr>
          <w:rFonts w:ascii="Arial" w:eastAsia="Calibri" w:hAnsi="Arial" w:cs="Arial"/>
          <w:sz w:val="24"/>
          <w:szCs w:val="24"/>
          <w:lang w:eastAsia="en-GB"/>
        </w:rPr>
        <w:t xml:space="preserve">a change from stranger related incidents to those where the parties are more likely to be neighbours. </w:t>
      </w:r>
    </w:p>
    <w:p w14:paraId="66599A47" w14:textId="77777777" w:rsidR="00CB288A" w:rsidRPr="00CB288A" w:rsidRDefault="00CB288A" w:rsidP="00CB288A">
      <w:pPr>
        <w:spacing w:after="0" w:line="240" w:lineRule="auto"/>
        <w:rPr>
          <w:rFonts w:ascii="Arial" w:eastAsia="Calibri" w:hAnsi="Arial" w:cs="Arial"/>
          <w:color w:val="00B050"/>
          <w:sz w:val="24"/>
          <w:szCs w:val="24"/>
          <w:lang w:eastAsia="en-GB"/>
        </w:rPr>
      </w:pPr>
    </w:p>
    <w:p w14:paraId="56A4823B" w14:textId="4B8EE955" w:rsidR="006F429E" w:rsidRPr="00A82BD1" w:rsidRDefault="00CB288A" w:rsidP="00CB288A">
      <w:pPr>
        <w:spacing w:after="0" w:line="240" w:lineRule="auto"/>
        <w:rPr>
          <w:rFonts w:ascii="Arial" w:eastAsia="Calibri" w:hAnsi="Arial" w:cs="Arial"/>
          <w:sz w:val="24"/>
          <w:szCs w:val="24"/>
          <w:lang w:eastAsia="en-GB"/>
        </w:rPr>
      </w:pPr>
      <w:r w:rsidRPr="00A82BD1">
        <w:rPr>
          <w:rFonts w:ascii="Arial" w:eastAsia="Calibri" w:hAnsi="Arial" w:cs="Arial"/>
          <w:sz w:val="24"/>
          <w:szCs w:val="24"/>
          <w:lang w:eastAsia="en-GB"/>
        </w:rPr>
        <w:t xml:space="preserve">For 2020-21 1087 hate related crimes in Newcastle were recorded, an increase of 5.5% on 2019-20.  </w:t>
      </w:r>
      <w:r w:rsidR="00813E3C">
        <w:rPr>
          <w:rFonts w:ascii="Arial" w:eastAsia="Calibri" w:hAnsi="Arial" w:cs="Arial"/>
          <w:sz w:val="24"/>
          <w:szCs w:val="24"/>
          <w:lang w:eastAsia="en-GB"/>
        </w:rPr>
        <w:t>K</w:t>
      </w:r>
      <w:r w:rsidRPr="00A82BD1">
        <w:rPr>
          <w:rFonts w:ascii="Arial" w:eastAsia="Calibri" w:hAnsi="Arial" w:cs="Arial"/>
          <w:sz w:val="24"/>
          <w:szCs w:val="24"/>
          <w:lang w:eastAsia="en-GB"/>
        </w:rPr>
        <w:t xml:space="preserve">ey events affecting the wider community during that year have sometimes led to an escalation of community tensions with </w:t>
      </w:r>
      <w:r w:rsidR="00813E3C">
        <w:rPr>
          <w:rFonts w:ascii="Arial" w:eastAsia="Calibri" w:hAnsi="Arial" w:cs="Arial"/>
          <w:sz w:val="24"/>
          <w:szCs w:val="24"/>
          <w:lang w:eastAsia="en-GB"/>
        </w:rPr>
        <w:t>an increase</w:t>
      </w:r>
      <w:r w:rsidRPr="00A82BD1">
        <w:rPr>
          <w:rFonts w:ascii="Arial" w:eastAsia="Calibri" w:hAnsi="Arial" w:cs="Arial"/>
          <w:sz w:val="24"/>
          <w:szCs w:val="24"/>
          <w:lang w:eastAsia="en-GB"/>
        </w:rPr>
        <w:t xml:space="preserve"> of hate crimes as a result. For </w:t>
      </w:r>
      <w:r w:rsidR="00DE3F6C" w:rsidRPr="00A82BD1">
        <w:rPr>
          <w:rFonts w:ascii="Arial" w:eastAsia="Calibri" w:hAnsi="Arial" w:cs="Arial"/>
          <w:sz w:val="24"/>
          <w:szCs w:val="24"/>
          <w:lang w:eastAsia="en-GB"/>
        </w:rPr>
        <w:t>example,</w:t>
      </w:r>
      <w:r w:rsidRPr="00A82BD1">
        <w:rPr>
          <w:rFonts w:ascii="Arial" w:eastAsia="Calibri" w:hAnsi="Arial" w:cs="Arial"/>
          <w:sz w:val="24"/>
          <w:szCs w:val="24"/>
          <w:lang w:eastAsia="en-GB"/>
        </w:rPr>
        <w:t xml:space="preserve"> the murder of George Floyd led to significant extremist activity and reaction by the extreme far right provided an atmosphere</w:t>
      </w:r>
      <w:r w:rsidR="00813E3C">
        <w:rPr>
          <w:rFonts w:ascii="Arial" w:eastAsia="Calibri" w:hAnsi="Arial" w:cs="Arial"/>
          <w:sz w:val="24"/>
          <w:szCs w:val="24"/>
          <w:lang w:eastAsia="en-GB"/>
        </w:rPr>
        <w:t xml:space="preserve"> with an increase in race hate</w:t>
      </w:r>
      <w:r w:rsidRPr="00A82BD1">
        <w:rPr>
          <w:rFonts w:ascii="Arial" w:eastAsia="Calibri" w:hAnsi="Arial" w:cs="Arial"/>
          <w:sz w:val="24"/>
          <w:szCs w:val="24"/>
          <w:lang w:eastAsia="en-GB"/>
        </w:rPr>
        <w:t xml:space="preserve">. </w:t>
      </w:r>
    </w:p>
    <w:p w14:paraId="734EDC12" w14:textId="399CF3B5" w:rsidR="00CB288A" w:rsidRDefault="00CB288A" w:rsidP="00CB288A">
      <w:pPr>
        <w:spacing w:after="0" w:line="240" w:lineRule="auto"/>
        <w:rPr>
          <w:rFonts w:ascii="Arial" w:eastAsia="Calibri" w:hAnsi="Arial" w:cs="Arial"/>
          <w:color w:val="70AD47" w:themeColor="accent6"/>
          <w:sz w:val="24"/>
          <w:szCs w:val="24"/>
          <w:lang w:eastAsia="en-GB"/>
        </w:rPr>
      </w:pPr>
    </w:p>
    <w:p w14:paraId="553E2E76" w14:textId="69BEED9C" w:rsidR="00A82BD1" w:rsidRDefault="00A82BD1" w:rsidP="00CB288A">
      <w:pPr>
        <w:spacing w:after="0" w:line="240" w:lineRule="auto"/>
        <w:rPr>
          <w:rFonts w:ascii="Arial" w:eastAsia="Calibri" w:hAnsi="Arial" w:cs="Arial"/>
          <w:b/>
          <w:bCs/>
          <w:color w:val="000000" w:themeColor="text1"/>
          <w:sz w:val="24"/>
          <w:szCs w:val="24"/>
          <w:lang w:eastAsia="en-GB"/>
        </w:rPr>
      </w:pPr>
      <w:r w:rsidRPr="00A82BD1">
        <w:rPr>
          <w:rFonts w:ascii="Arial" w:eastAsia="Calibri" w:hAnsi="Arial" w:cs="Arial"/>
          <w:b/>
          <w:bCs/>
          <w:color w:val="000000" w:themeColor="text1"/>
          <w:sz w:val="24"/>
          <w:szCs w:val="24"/>
          <w:lang w:eastAsia="en-GB"/>
        </w:rPr>
        <w:t>Types of hate crime by year</w:t>
      </w:r>
    </w:p>
    <w:p w14:paraId="5CAE5D40" w14:textId="77777777" w:rsidR="00A82BD1" w:rsidRPr="00A82BD1" w:rsidRDefault="00A82BD1" w:rsidP="00CB288A">
      <w:pPr>
        <w:spacing w:after="0" w:line="240" w:lineRule="auto"/>
        <w:rPr>
          <w:rFonts w:ascii="Arial" w:eastAsia="Calibri" w:hAnsi="Arial" w:cs="Arial"/>
          <w:b/>
          <w:bCs/>
          <w:color w:val="000000" w:themeColor="text1"/>
          <w:sz w:val="24"/>
          <w:szCs w:val="24"/>
          <w:lang w:eastAsia="en-GB"/>
        </w:rPr>
      </w:pPr>
    </w:p>
    <w:tbl>
      <w:tblPr>
        <w:tblpPr w:leftFromText="180" w:rightFromText="180" w:vertAnchor="text" w:horzAnchor="margin" w:tblpY="63"/>
        <w:tblW w:w="0" w:type="auto"/>
        <w:tblCellMar>
          <w:left w:w="0" w:type="dxa"/>
          <w:right w:w="0" w:type="dxa"/>
        </w:tblCellMar>
        <w:tblLook w:val="04A0" w:firstRow="1" w:lastRow="0" w:firstColumn="1" w:lastColumn="0" w:noHBand="0" w:noVBand="1"/>
      </w:tblPr>
      <w:tblGrid>
        <w:gridCol w:w="1767"/>
        <w:gridCol w:w="1174"/>
        <w:gridCol w:w="1174"/>
        <w:gridCol w:w="1139"/>
        <w:gridCol w:w="938"/>
      </w:tblGrid>
      <w:tr w:rsidR="008B5F27" w:rsidRPr="00006090" w14:paraId="13D8F2B4" w14:textId="4639ED18" w:rsidTr="00CB288A">
        <w:tc>
          <w:tcPr>
            <w:tcW w:w="17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7B94DD" w14:textId="77777777" w:rsidR="008B5F27" w:rsidRDefault="008B5F27" w:rsidP="00006090">
            <w:pPr>
              <w:spacing w:after="0" w:line="240" w:lineRule="auto"/>
              <w:rPr>
                <w:rFonts w:ascii="Arial" w:eastAsia="Calibri" w:hAnsi="Arial" w:cs="Arial"/>
                <w:b/>
                <w:bCs/>
                <w:color w:val="000000" w:themeColor="text1"/>
                <w:sz w:val="24"/>
                <w:szCs w:val="24"/>
                <w:lang w:eastAsia="en-GB"/>
              </w:rPr>
            </w:pPr>
            <w:r>
              <w:rPr>
                <w:rFonts w:ascii="Arial" w:eastAsia="Calibri" w:hAnsi="Arial" w:cs="Arial"/>
                <w:b/>
                <w:bCs/>
                <w:color w:val="000000" w:themeColor="text1"/>
                <w:sz w:val="24"/>
                <w:szCs w:val="24"/>
                <w:lang w:eastAsia="en-GB"/>
              </w:rPr>
              <w:t>%</w:t>
            </w:r>
          </w:p>
          <w:p w14:paraId="24CCBD46" w14:textId="7A232CD3" w:rsidR="0090391E" w:rsidRPr="00006090" w:rsidRDefault="0090391E" w:rsidP="00006090">
            <w:pPr>
              <w:spacing w:after="0" w:line="240" w:lineRule="auto"/>
              <w:rPr>
                <w:rFonts w:ascii="Arial" w:eastAsia="Calibri" w:hAnsi="Arial" w:cs="Arial"/>
                <w:color w:val="000000" w:themeColor="text1"/>
                <w:sz w:val="24"/>
                <w:szCs w:val="24"/>
                <w:lang w:eastAsia="en-GB"/>
              </w:rPr>
            </w:pPr>
          </w:p>
        </w:tc>
        <w:tc>
          <w:tcPr>
            <w:tcW w:w="11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85E1D9"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b/>
                <w:bCs/>
                <w:color w:val="000000" w:themeColor="text1"/>
                <w:sz w:val="24"/>
                <w:szCs w:val="24"/>
                <w:lang w:eastAsia="en-GB"/>
              </w:rPr>
              <w:t>2017-18</w:t>
            </w:r>
          </w:p>
        </w:tc>
        <w:tc>
          <w:tcPr>
            <w:tcW w:w="11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361D3E"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b/>
                <w:bCs/>
                <w:color w:val="000000" w:themeColor="text1"/>
                <w:sz w:val="24"/>
                <w:szCs w:val="24"/>
                <w:lang w:eastAsia="en-GB"/>
              </w:rPr>
              <w:t>2018-19</w:t>
            </w:r>
          </w:p>
        </w:tc>
        <w:tc>
          <w:tcPr>
            <w:tcW w:w="1139" w:type="dxa"/>
            <w:tcBorders>
              <w:top w:val="single" w:sz="8" w:space="0" w:color="auto"/>
              <w:left w:val="nil"/>
              <w:bottom w:val="single" w:sz="8" w:space="0" w:color="auto"/>
              <w:right w:val="single" w:sz="8" w:space="0" w:color="auto"/>
            </w:tcBorders>
            <w:shd w:val="clear" w:color="auto" w:fill="D9D9D9"/>
            <w:hideMark/>
          </w:tcPr>
          <w:p w14:paraId="5B0CC470"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b/>
                <w:bCs/>
                <w:color w:val="000000" w:themeColor="text1"/>
                <w:sz w:val="24"/>
                <w:szCs w:val="24"/>
                <w:lang w:eastAsia="en-GB"/>
              </w:rPr>
              <w:t>2019-20</w:t>
            </w:r>
          </w:p>
        </w:tc>
        <w:tc>
          <w:tcPr>
            <w:tcW w:w="938" w:type="dxa"/>
            <w:tcBorders>
              <w:top w:val="single" w:sz="8" w:space="0" w:color="auto"/>
              <w:left w:val="nil"/>
              <w:bottom w:val="single" w:sz="8" w:space="0" w:color="auto"/>
              <w:right w:val="single" w:sz="8" w:space="0" w:color="auto"/>
            </w:tcBorders>
            <w:shd w:val="clear" w:color="auto" w:fill="D9D9D9"/>
          </w:tcPr>
          <w:p w14:paraId="37499500" w14:textId="2B474F77" w:rsidR="008B5F27" w:rsidRPr="00006090" w:rsidRDefault="008B5F27" w:rsidP="00006090">
            <w:pPr>
              <w:spacing w:after="0" w:line="240" w:lineRule="auto"/>
              <w:rPr>
                <w:rFonts w:ascii="Arial" w:eastAsia="Calibri" w:hAnsi="Arial" w:cs="Arial"/>
                <w:b/>
                <w:bCs/>
                <w:color w:val="000000" w:themeColor="text1"/>
                <w:sz w:val="24"/>
                <w:szCs w:val="24"/>
                <w:lang w:eastAsia="en-GB"/>
              </w:rPr>
            </w:pPr>
            <w:r>
              <w:rPr>
                <w:rFonts w:ascii="Arial" w:eastAsia="Calibri" w:hAnsi="Arial" w:cs="Arial"/>
                <w:b/>
                <w:bCs/>
                <w:color w:val="000000" w:themeColor="text1"/>
                <w:sz w:val="24"/>
                <w:szCs w:val="24"/>
                <w:lang w:eastAsia="en-GB"/>
              </w:rPr>
              <w:t>2020-21</w:t>
            </w:r>
          </w:p>
        </w:tc>
      </w:tr>
      <w:tr w:rsidR="008B5F27" w:rsidRPr="00006090" w14:paraId="6799F8CE" w14:textId="3393F630" w:rsidTr="00CB288A">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39A18"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Race</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2A9B2EC3"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72.4%</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1E5DB07B"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74.4%</w:t>
            </w:r>
          </w:p>
        </w:tc>
        <w:tc>
          <w:tcPr>
            <w:tcW w:w="1139" w:type="dxa"/>
            <w:tcBorders>
              <w:top w:val="nil"/>
              <w:left w:val="nil"/>
              <w:bottom w:val="single" w:sz="8" w:space="0" w:color="auto"/>
              <w:right w:val="single" w:sz="8" w:space="0" w:color="auto"/>
            </w:tcBorders>
            <w:hideMark/>
          </w:tcPr>
          <w:p w14:paraId="0B4816A9"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69.6%</w:t>
            </w:r>
          </w:p>
        </w:tc>
        <w:tc>
          <w:tcPr>
            <w:tcW w:w="938" w:type="dxa"/>
            <w:tcBorders>
              <w:top w:val="nil"/>
              <w:left w:val="nil"/>
              <w:bottom w:val="single" w:sz="8" w:space="0" w:color="auto"/>
              <w:right w:val="single" w:sz="8" w:space="0" w:color="auto"/>
            </w:tcBorders>
          </w:tcPr>
          <w:p w14:paraId="4E5860E2" w14:textId="5F5CEAF1" w:rsidR="008B5F27" w:rsidRPr="00006090" w:rsidRDefault="008B5F27" w:rsidP="00006090">
            <w:pPr>
              <w:spacing w:after="0" w:line="240" w:lineRule="auto"/>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t>72.4%</w:t>
            </w:r>
          </w:p>
        </w:tc>
      </w:tr>
      <w:tr w:rsidR="008B5F27" w:rsidRPr="00006090" w14:paraId="48C82784" w14:textId="36DF9956" w:rsidTr="00CB288A">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AE582"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Faith</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06736A92"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7.0%</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14CC1B50"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6.1%</w:t>
            </w:r>
          </w:p>
        </w:tc>
        <w:tc>
          <w:tcPr>
            <w:tcW w:w="1139" w:type="dxa"/>
            <w:tcBorders>
              <w:top w:val="nil"/>
              <w:left w:val="nil"/>
              <w:bottom w:val="single" w:sz="8" w:space="0" w:color="auto"/>
              <w:right w:val="single" w:sz="8" w:space="0" w:color="auto"/>
            </w:tcBorders>
            <w:hideMark/>
          </w:tcPr>
          <w:p w14:paraId="75408F58"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7.2%</w:t>
            </w:r>
          </w:p>
        </w:tc>
        <w:tc>
          <w:tcPr>
            <w:tcW w:w="938" w:type="dxa"/>
            <w:tcBorders>
              <w:top w:val="nil"/>
              <w:left w:val="nil"/>
              <w:bottom w:val="single" w:sz="8" w:space="0" w:color="auto"/>
              <w:right w:val="single" w:sz="8" w:space="0" w:color="auto"/>
            </w:tcBorders>
          </w:tcPr>
          <w:p w14:paraId="3B0A4A37" w14:textId="2A654931" w:rsidR="008B5F27" w:rsidRPr="00006090" w:rsidRDefault="008B5F27" w:rsidP="00006090">
            <w:pPr>
              <w:spacing w:after="0" w:line="240" w:lineRule="auto"/>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t>6.4%</w:t>
            </w:r>
          </w:p>
        </w:tc>
      </w:tr>
      <w:tr w:rsidR="008B5F27" w:rsidRPr="00006090" w14:paraId="3A2CD4AF" w14:textId="07EF6F1A" w:rsidTr="00CB288A">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0D93B"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Homophobia</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52BA83F3"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10.7%</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5864E11C"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11.9%</w:t>
            </w:r>
          </w:p>
        </w:tc>
        <w:tc>
          <w:tcPr>
            <w:tcW w:w="1139" w:type="dxa"/>
            <w:tcBorders>
              <w:top w:val="nil"/>
              <w:left w:val="nil"/>
              <w:bottom w:val="single" w:sz="8" w:space="0" w:color="auto"/>
              <w:right w:val="single" w:sz="8" w:space="0" w:color="auto"/>
            </w:tcBorders>
            <w:hideMark/>
          </w:tcPr>
          <w:p w14:paraId="311CD53A"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16.4%</w:t>
            </w:r>
          </w:p>
        </w:tc>
        <w:tc>
          <w:tcPr>
            <w:tcW w:w="938" w:type="dxa"/>
            <w:tcBorders>
              <w:top w:val="nil"/>
              <w:left w:val="nil"/>
              <w:bottom w:val="single" w:sz="8" w:space="0" w:color="auto"/>
              <w:right w:val="single" w:sz="8" w:space="0" w:color="auto"/>
            </w:tcBorders>
          </w:tcPr>
          <w:p w14:paraId="0785ED46" w14:textId="231E51B0" w:rsidR="008B5F27" w:rsidRPr="00006090" w:rsidRDefault="008B5F27" w:rsidP="00006090">
            <w:pPr>
              <w:spacing w:after="0" w:line="240" w:lineRule="auto"/>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t>15.9%</w:t>
            </w:r>
          </w:p>
        </w:tc>
      </w:tr>
      <w:tr w:rsidR="008B5F27" w:rsidRPr="00006090" w14:paraId="0BBA72CB" w14:textId="3165032A" w:rsidTr="00CB288A">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80368"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Transphobia</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33D791B6"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2.9%</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6FFDC04A"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2.8%</w:t>
            </w:r>
          </w:p>
        </w:tc>
        <w:tc>
          <w:tcPr>
            <w:tcW w:w="1139" w:type="dxa"/>
            <w:tcBorders>
              <w:top w:val="nil"/>
              <w:left w:val="nil"/>
              <w:bottom w:val="single" w:sz="8" w:space="0" w:color="auto"/>
              <w:right w:val="single" w:sz="8" w:space="0" w:color="auto"/>
            </w:tcBorders>
            <w:hideMark/>
          </w:tcPr>
          <w:p w14:paraId="74C6DA87"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2.7%</w:t>
            </w:r>
          </w:p>
        </w:tc>
        <w:tc>
          <w:tcPr>
            <w:tcW w:w="938" w:type="dxa"/>
            <w:tcBorders>
              <w:top w:val="nil"/>
              <w:left w:val="nil"/>
              <w:bottom w:val="single" w:sz="8" w:space="0" w:color="auto"/>
              <w:right w:val="single" w:sz="8" w:space="0" w:color="auto"/>
            </w:tcBorders>
          </w:tcPr>
          <w:p w14:paraId="0B37228D" w14:textId="36927235" w:rsidR="008B5F27" w:rsidRPr="00006090" w:rsidRDefault="008B5F27" w:rsidP="00006090">
            <w:pPr>
              <w:spacing w:after="0" w:line="240" w:lineRule="auto"/>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t>1.8%</w:t>
            </w:r>
          </w:p>
        </w:tc>
      </w:tr>
      <w:tr w:rsidR="008B5F27" w:rsidRPr="00006090" w14:paraId="552F8AC6" w14:textId="14FB8D49" w:rsidTr="00CB288A">
        <w:tc>
          <w:tcPr>
            <w:tcW w:w="1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29211"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xml:space="preserve">Disability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4B3A521E"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10.6%</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14:paraId="176D2EBB"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8.3%</w:t>
            </w:r>
          </w:p>
        </w:tc>
        <w:tc>
          <w:tcPr>
            <w:tcW w:w="1139" w:type="dxa"/>
            <w:tcBorders>
              <w:top w:val="nil"/>
              <w:left w:val="nil"/>
              <w:bottom w:val="single" w:sz="8" w:space="0" w:color="auto"/>
              <w:right w:val="single" w:sz="8" w:space="0" w:color="auto"/>
            </w:tcBorders>
            <w:hideMark/>
          </w:tcPr>
          <w:p w14:paraId="52A669A4" w14:textId="77777777" w:rsidR="008B5F27" w:rsidRPr="00006090" w:rsidRDefault="008B5F27"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9.1%</w:t>
            </w:r>
          </w:p>
        </w:tc>
        <w:tc>
          <w:tcPr>
            <w:tcW w:w="938" w:type="dxa"/>
            <w:tcBorders>
              <w:top w:val="nil"/>
              <w:left w:val="nil"/>
              <w:bottom w:val="single" w:sz="8" w:space="0" w:color="auto"/>
              <w:right w:val="single" w:sz="8" w:space="0" w:color="auto"/>
            </w:tcBorders>
          </w:tcPr>
          <w:p w14:paraId="1167D50E" w14:textId="403DBC1C" w:rsidR="008B5F27" w:rsidRPr="00006090" w:rsidRDefault="008B5F27" w:rsidP="00006090">
            <w:pPr>
              <w:spacing w:after="0" w:line="240" w:lineRule="auto"/>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t>8.6%</w:t>
            </w:r>
          </w:p>
        </w:tc>
      </w:tr>
    </w:tbl>
    <w:p w14:paraId="1210D801" w14:textId="77777777" w:rsidR="00006090" w:rsidRDefault="00006090" w:rsidP="0000456E">
      <w:pPr>
        <w:spacing w:after="0" w:line="240" w:lineRule="auto"/>
        <w:rPr>
          <w:rFonts w:ascii="Arial" w:eastAsia="Calibri" w:hAnsi="Arial" w:cs="Arial"/>
          <w:color w:val="70AD47" w:themeColor="accent6"/>
          <w:sz w:val="24"/>
          <w:szCs w:val="24"/>
          <w:lang w:eastAsia="en-GB"/>
        </w:rPr>
      </w:pPr>
    </w:p>
    <w:bookmarkEnd w:id="2"/>
    <w:p w14:paraId="7868210F" w14:textId="77777777" w:rsidR="008B5F27" w:rsidRDefault="008B5F27" w:rsidP="0000456E">
      <w:pPr>
        <w:spacing w:after="0" w:line="240" w:lineRule="auto"/>
        <w:rPr>
          <w:rFonts w:ascii="Arial" w:eastAsia="Calibri" w:hAnsi="Arial" w:cs="Arial"/>
          <w:color w:val="00B050"/>
          <w:sz w:val="24"/>
          <w:szCs w:val="24"/>
          <w:lang w:eastAsia="en-GB"/>
        </w:rPr>
      </w:pPr>
    </w:p>
    <w:p w14:paraId="3CE93BD3" w14:textId="77777777" w:rsidR="008B5F27" w:rsidRDefault="008B5F27" w:rsidP="0000456E">
      <w:pPr>
        <w:spacing w:after="0" w:line="240" w:lineRule="auto"/>
        <w:rPr>
          <w:rFonts w:ascii="Arial" w:eastAsia="Calibri" w:hAnsi="Arial" w:cs="Arial"/>
          <w:color w:val="00B050"/>
          <w:sz w:val="24"/>
          <w:szCs w:val="24"/>
          <w:lang w:eastAsia="en-GB"/>
        </w:rPr>
      </w:pPr>
    </w:p>
    <w:p w14:paraId="1DA8B43B" w14:textId="77777777" w:rsidR="008B5F27" w:rsidRDefault="008B5F27" w:rsidP="0000456E">
      <w:pPr>
        <w:spacing w:after="0" w:line="240" w:lineRule="auto"/>
        <w:rPr>
          <w:rFonts w:ascii="Arial" w:eastAsia="Calibri" w:hAnsi="Arial" w:cs="Arial"/>
          <w:color w:val="00B050"/>
          <w:sz w:val="24"/>
          <w:szCs w:val="24"/>
          <w:lang w:eastAsia="en-GB"/>
        </w:rPr>
      </w:pPr>
    </w:p>
    <w:p w14:paraId="49BAF114" w14:textId="77777777" w:rsidR="008B5F27" w:rsidRDefault="008B5F27" w:rsidP="0000456E">
      <w:pPr>
        <w:spacing w:after="0" w:line="240" w:lineRule="auto"/>
        <w:rPr>
          <w:rFonts w:ascii="Arial" w:eastAsia="Calibri" w:hAnsi="Arial" w:cs="Arial"/>
          <w:color w:val="00B050"/>
          <w:sz w:val="24"/>
          <w:szCs w:val="24"/>
          <w:lang w:eastAsia="en-GB"/>
        </w:rPr>
      </w:pPr>
    </w:p>
    <w:p w14:paraId="02F05223" w14:textId="77777777" w:rsidR="008B5F27" w:rsidRDefault="008B5F27" w:rsidP="0000456E">
      <w:pPr>
        <w:spacing w:after="0" w:line="240" w:lineRule="auto"/>
        <w:rPr>
          <w:rFonts w:ascii="Arial" w:eastAsia="Calibri" w:hAnsi="Arial" w:cs="Arial"/>
          <w:color w:val="00B050"/>
          <w:sz w:val="24"/>
          <w:szCs w:val="24"/>
          <w:lang w:eastAsia="en-GB"/>
        </w:rPr>
      </w:pPr>
    </w:p>
    <w:p w14:paraId="035DB9E0" w14:textId="77777777" w:rsidR="008B5F27" w:rsidRDefault="008B5F27" w:rsidP="0000456E">
      <w:pPr>
        <w:spacing w:after="0" w:line="240" w:lineRule="auto"/>
        <w:rPr>
          <w:rFonts w:ascii="Arial" w:eastAsia="Calibri" w:hAnsi="Arial" w:cs="Arial"/>
          <w:color w:val="00B050"/>
          <w:sz w:val="24"/>
          <w:szCs w:val="24"/>
          <w:lang w:eastAsia="en-GB"/>
        </w:rPr>
      </w:pPr>
    </w:p>
    <w:p w14:paraId="37A101F6" w14:textId="77777777" w:rsidR="008B5F27" w:rsidRDefault="008B5F27" w:rsidP="0000456E">
      <w:pPr>
        <w:spacing w:after="0" w:line="240" w:lineRule="auto"/>
        <w:rPr>
          <w:rFonts w:ascii="Arial" w:eastAsia="Calibri" w:hAnsi="Arial" w:cs="Arial"/>
          <w:color w:val="00B050"/>
          <w:sz w:val="24"/>
          <w:szCs w:val="24"/>
          <w:lang w:eastAsia="en-GB"/>
        </w:rPr>
      </w:pPr>
    </w:p>
    <w:p w14:paraId="35A9BCD6" w14:textId="3DB08311" w:rsidR="0000456E" w:rsidRPr="00A82BD1" w:rsidRDefault="0000456E" w:rsidP="0000456E">
      <w:pPr>
        <w:spacing w:after="0" w:line="240" w:lineRule="auto"/>
        <w:rPr>
          <w:rFonts w:ascii="Arial" w:eastAsia="Calibri" w:hAnsi="Arial" w:cs="Arial"/>
          <w:color w:val="000000" w:themeColor="text1"/>
          <w:sz w:val="24"/>
          <w:szCs w:val="24"/>
          <w:lang w:eastAsia="en-GB"/>
        </w:rPr>
      </w:pPr>
      <w:r w:rsidRPr="00CB288A">
        <w:rPr>
          <w:rFonts w:ascii="Arial" w:eastAsia="Calibri" w:hAnsi="Arial" w:cs="Arial"/>
          <w:color w:val="00B050"/>
          <w:sz w:val="24"/>
          <w:szCs w:val="24"/>
          <w:lang w:eastAsia="en-GB"/>
        </w:rPr>
        <w:t> </w:t>
      </w:r>
      <w:r w:rsidRPr="00A82BD1">
        <w:rPr>
          <w:rFonts w:ascii="Arial" w:eastAsia="Calibri" w:hAnsi="Arial" w:cs="Arial"/>
          <w:b/>
          <w:bCs/>
          <w:color w:val="000000" w:themeColor="text1"/>
          <w:sz w:val="24"/>
          <w:szCs w:val="24"/>
          <w:lang w:eastAsia="en-GB"/>
        </w:rPr>
        <w:t>What we are doing</w:t>
      </w:r>
    </w:p>
    <w:p w14:paraId="4BBE3CC0" w14:textId="77777777" w:rsidR="0000456E" w:rsidRPr="00A82BD1" w:rsidRDefault="0000456E" w:rsidP="0000456E">
      <w:pPr>
        <w:spacing w:after="0" w:line="240" w:lineRule="auto"/>
        <w:rPr>
          <w:rFonts w:ascii="Arial" w:eastAsia="Calibri" w:hAnsi="Arial" w:cs="Arial"/>
          <w:color w:val="000000" w:themeColor="text1"/>
          <w:sz w:val="24"/>
          <w:szCs w:val="24"/>
          <w:lang w:eastAsia="en-GB"/>
        </w:rPr>
      </w:pPr>
      <w:r w:rsidRPr="00A82BD1">
        <w:rPr>
          <w:rFonts w:ascii="Arial" w:eastAsia="Calibri" w:hAnsi="Arial" w:cs="Arial"/>
          <w:b/>
          <w:bCs/>
          <w:color w:val="000000" w:themeColor="text1"/>
          <w:sz w:val="24"/>
          <w:szCs w:val="24"/>
          <w:lang w:eastAsia="en-GB"/>
        </w:rPr>
        <w:t> </w:t>
      </w:r>
    </w:p>
    <w:p w14:paraId="51D0ECA0" w14:textId="77777777" w:rsidR="00CB288A" w:rsidRPr="00A82BD1" w:rsidRDefault="00CB288A" w:rsidP="00CB288A">
      <w:pPr>
        <w:rPr>
          <w:rFonts w:ascii="Arial" w:hAnsi="Arial" w:cs="Arial"/>
          <w:color w:val="000000" w:themeColor="text1"/>
          <w:sz w:val="24"/>
          <w:szCs w:val="24"/>
          <w:lang w:eastAsia="en-GB"/>
        </w:rPr>
      </w:pPr>
      <w:bookmarkStart w:id="3" w:name="_Hlk50622928"/>
      <w:bookmarkEnd w:id="0"/>
      <w:bookmarkEnd w:id="1"/>
      <w:r w:rsidRPr="00A82BD1">
        <w:rPr>
          <w:rFonts w:ascii="Arial" w:hAnsi="Arial" w:cs="Arial"/>
          <w:color w:val="000000" w:themeColor="text1"/>
          <w:sz w:val="24"/>
          <w:szCs w:val="24"/>
          <w:lang w:eastAsia="en-GB"/>
        </w:rPr>
        <w:t xml:space="preserve">Our Community Safety Team continue with the commissioning of Stop Hate UK to manage our third-party hate crime reporting system for Newcastle.  We work closely with the Communications Team to promote our work in the community, and to cascade urgent and important messages through a range of media channels; most recently media content was promoted during January and February 2021 to promote awareness of hate crime and reporting services available. </w:t>
      </w:r>
      <w:bookmarkEnd w:id="3"/>
    </w:p>
    <w:p w14:paraId="7F185DAA" w14:textId="45F5FA10" w:rsidR="00CB288A" w:rsidRPr="00A82BD1" w:rsidRDefault="00CB288A" w:rsidP="00CB288A">
      <w:pPr>
        <w:rPr>
          <w:rFonts w:ascii="Arial" w:hAnsi="Arial" w:cs="Arial"/>
          <w:color w:val="000000" w:themeColor="text1"/>
          <w:sz w:val="24"/>
          <w:szCs w:val="24"/>
          <w:lang w:eastAsia="en-GB"/>
        </w:rPr>
      </w:pPr>
      <w:r w:rsidRPr="00A82BD1">
        <w:rPr>
          <w:rFonts w:ascii="Arial" w:hAnsi="Arial" w:cs="Arial"/>
          <w:color w:val="000000" w:themeColor="text1"/>
          <w:sz w:val="24"/>
          <w:szCs w:val="24"/>
          <w:lang w:eastAsia="en-GB"/>
        </w:rPr>
        <w:t xml:space="preserve">We continue to work in partnership with the voluntary sector (including LGBT organisations, faith, </w:t>
      </w:r>
      <w:r w:rsidR="008B5F27" w:rsidRPr="00A82BD1">
        <w:rPr>
          <w:rFonts w:ascii="Arial" w:hAnsi="Arial" w:cs="Arial"/>
          <w:color w:val="000000" w:themeColor="text1"/>
          <w:sz w:val="24"/>
          <w:szCs w:val="24"/>
          <w:lang w:eastAsia="en-GB"/>
        </w:rPr>
        <w:t>community,</w:t>
      </w:r>
      <w:r w:rsidRPr="00A82BD1">
        <w:rPr>
          <w:rFonts w:ascii="Arial" w:hAnsi="Arial" w:cs="Arial"/>
          <w:color w:val="000000" w:themeColor="text1"/>
          <w:sz w:val="24"/>
          <w:szCs w:val="24"/>
          <w:lang w:eastAsia="en-GB"/>
        </w:rPr>
        <w:t xml:space="preserve"> and disability groups) on developing solutions, projects and awareness raising campaigns to tackle all types of hate crime. We are also working in partnership with Nexus to tackle hate crime on public transport.</w:t>
      </w:r>
    </w:p>
    <w:p w14:paraId="0511E010" w14:textId="02B0BB07" w:rsidR="00352C28" w:rsidRDefault="00352C28" w:rsidP="00CB288A">
      <w:pPr>
        <w:rPr>
          <w:rFonts w:ascii="Arial" w:hAnsi="Arial" w:cs="Arial"/>
          <w:color w:val="000000" w:themeColor="text1"/>
          <w:sz w:val="24"/>
          <w:szCs w:val="24"/>
          <w:lang w:eastAsia="en-GB"/>
        </w:rPr>
      </w:pPr>
    </w:p>
    <w:p w14:paraId="5103A98C" w14:textId="148C4DEF" w:rsidR="00743F16" w:rsidRDefault="00743F16" w:rsidP="00CB288A">
      <w:pPr>
        <w:rPr>
          <w:rFonts w:ascii="Arial" w:hAnsi="Arial" w:cs="Arial"/>
          <w:color w:val="000000" w:themeColor="text1"/>
          <w:sz w:val="24"/>
          <w:szCs w:val="24"/>
          <w:lang w:eastAsia="en-GB"/>
        </w:rPr>
      </w:pPr>
    </w:p>
    <w:p w14:paraId="65968DC8" w14:textId="5BCA2831" w:rsidR="00743F16" w:rsidRDefault="00743F16" w:rsidP="00CB288A">
      <w:pPr>
        <w:rPr>
          <w:rFonts w:ascii="Arial" w:hAnsi="Arial" w:cs="Arial"/>
          <w:color w:val="000000" w:themeColor="text1"/>
          <w:sz w:val="24"/>
          <w:szCs w:val="24"/>
          <w:lang w:eastAsia="en-GB"/>
        </w:rPr>
      </w:pPr>
    </w:p>
    <w:p w14:paraId="7574C746" w14:textId="77777777" w:rsidR="00743F16" w:rsidRDefault="00743F16" w:rsidP="00CB288A">
      <w:pPr>
        <w:rPr>
          <w:rFonts w:ascii="Arial" w:hAnsi="Arial" w:cs="Arial"/>
          <w:color w:val="000000" w:themeColor="text1"/>
          <w:sz w:val="24"/>
          <w:szCs w:val="24"/>
          <w:lang w:eastAsia="en-GB"/>
        </w:rPr>
      </w:pPr>
    </w:p>
    <w:p w14:paraId="6DD4BDC9" w14:textId="77777777" w:rsidR="00813E3C" w:rsidRDefault="00813E3C" w:rsidP="00CB288A">
      <w:pPr>
        <w:rPr>
          <w:rFonts w:ascii="Arial" w:hAnsi="Arial" w:cs="Arial"/>
          <w:color w:val="000000" w:themeColor="text1"/>
          <w:sz w:val="24"/>
          <w:szCs w:val="24"/>
          <w:lang w:eastAsia="en-GB"/>
        </w:rPr>
      </w:pPr>
    </w:p>
    <w:p w14:paraId="197B2629" w14:textId="449A484E" w:rsidR="00CB288A" w:rsidRPr="00A82BD1" w:rsidRDefault="00CB288A" w:rsidP="00CB288A">
      <w:pPr>
        <w:rPr>
          <w:rFonts w:ascii="Arial" w:hAnsi="Arial" w:cs="Arial"/>
          <w:color w:val="000000" w:themeColor="text1"/>
          <w:sz w:val="24"/>
          <w:szCs w:val="24"/>
          <w:lang w:eastAsia="en-GB"/>
        </w:rPr>
      </w:pPr>
      <w:r w:rsidRPr="00A82BD1">
        <w:rPr>
          <w:rFonts w:ascii="Arial" w:hAnsi="Arial" w:cs="Arial"/>
          <w:color w:val="000000" w:themeColor="text1"/>
          <w:sz w:val="24"/>
          <w:szCs w:val="24"/>
          <w:lang w:eastAsia="en-GB"/>
        </w:rPr>
        <w:t>In addition to this we:</w:t>
      </w:r>
    </w:p>
    <w:p w14:paraId="2473A1E0" w14:textId="77777777" w:rsidR="00CB288A" w:rsidRPr="00A82BD1" w:rsidRDefault="00CB288A" w:rsidP="00CB288A">
      <w:pPr>
        <w:pStyle w:val="ListParagraph"/>
        <w:numPr>
          <w:ilvl w:val="0"/>
          <w:numId w:val="37"/>
        </w:numPr>
        <w:spacing w:after="0" w:line="240" w:lineRule="auto"/>
        <w:rPr>
          <w:rFonts w:ascii="Arial" w:hAnsi="Arial" w:cs="Arial"/>
          <w:color w:val="000000" w:themeColor="text1"/>
          <w:sz w:val="24"/>
          <w:szCs w:val="24"/>
          <w:lang w:eastAsia="en-GB"/>
        </w:rPr>
      </w:pPr>
      <w:bookmarkStart w:id="4" w:name="_Hlk50625204"/>
      <w:r w:rsidRPr="00A82BD1">
        <w:rPr>
          <w:rFonts w:ascii="Arial" w:hAnsi="Arial" w:cs="Arial"/>
          <w:color w:val="000000" w:themeColor="text1"/>
          <w:sz w:val="24"/>
          <w:szCs w:val="24"/>
        </w:rPr>
        <w:t xml:space="preserve">Chair the Newcastle Hate Crime and Community Tensions Monitoring Group that works with many diverse partners in the city to raise awareness of hate crime and to tackle issues at its core. </w:t>
      </w:r>
    </w:p>
    <w:bookmarkEnd w:id="4"/>
    <w:p w14:paraId="0315E3F2" w14:textId="77777777" w:rsidR="00CB288A" w:rsidRPr="00A82BD1" w:rsidRDefault="00CB288A" w:rsidP="00CB288A">
      <w:pPr>
        <w:pStyle w:val="ListParagraph"/>
        <w:numPr>
          <w:ilvl w:val="0"/>
          <w:numId w:val="38"/>
        </w:numPr>
        <w:spacing w:after="0" w:line="240" w:lineRule="auto"/>
        <w:rPr>
          <w:rFonts w:ascii="Arial" w:hAnsi="Arial" w:cs="Arial"/>
          <w:color w:val="000000" w:themeColor="text1"/>
          <w:sz w:val="24"/>
          <w:szCs w:val="24"/>
        </w:rPr>
      </w:pPr>
      <w:r w:rsidRPr="00A82BD1">
        <w:rPr>
          <w:rFonts w:ascii="Arial" w:hAnsi="Arial" w:cs="Arial"/>
          <w:color w:val="000000" w:themeColor="text1"/>
          <w:sz w:val="24"/>
          <w:szCs w:val="24"/>
        </w:rPr>
        <w:t xml:space="preserve">Work to promote the addition of misogyny to the offence type for hate crimes. </w:t>
      </w:r>
    </w:p>
    <w:p w14:paraId="79D67F05" w14:textId="751A527B" w:rsidR="00CB288A" w:rsidRPr="00A82BD1" w:rsidRDefault="00CB288A" w:rsidP="00CB288A">
      <w:pPr>
        <w:pStyle w:val="ListParagraph"/>
        <w:numPr>
          <w:ilvl w:val="0"/>
          <w:numId w:val="38"/>
        </w:numPr>
        <w:spacing w:after="0" w:line="240" w:lineRule="auto"/>
        <w:rPr>
          <w:rFonts w:ascii="Arial" w:hAnsi="Arial" w:cs="Arial"/>
          <w:color w:val="000000" w:themeColor="text1"/>
          <w:sz w:val="24"/>
          <w:szCs w:val="24"/>
        </w:rPr>
      </w:pPr>
      <w:r w:rsidRPr="00A82BD1">
        <w:rPr>
          <w:rFonts w:ascii="Arial" w:hAnsi="Arial" w:cs="Arial"/>
          <w:color w:val="000000" w:themeColor="text1"/>
          <w:sz w:val="24"/>
          <w:szCs w:val="24"/>
        </w:rPr>
        <w:t xml:space="preserve">Our </w:t>
      </w:r>
      <w:proofErr w:type="spellStart"/>
      <w:r w:rsidRPr="00A82BD1">
        <w:rPr>
          <w:rFonts w:ascii="Arial" w:hAnsi="Arial" w:cs="Arial"/>
          <w:color w:val="000000" w:themeColor="text1"/>
          <w:sz w:val="24"/>
          <w:szCs w:val="24"/>
        </w:rPr>
        <w:t>Envirocall</w:t>
      </w:r>
      <w:proofErr w:type="spellEnd"/>
      <w:r w:rsidRPr="00A82BD1">
        <w:rPr>
          <w:rFonts w:ascii="Arial" w:hAnsi="Arial" w:cs="Arial"/>
          <w:color w:val="000000" w:themeColor="text1"/>
          <w:sz w:val="24"/>
          <w:szCs w:val="24"/>
        </w:rPr>
        <w:t xml:space="preserve"> Team aim to remove all hate speech and offensive, </w:t>
      </w:r>
      <w:proofErr w:type="gramStart"/>
      <w:r w:rsidRPr="00A82BD1">
        <w:rPr>
          <w:rFonts w:ascii="Arial" w:hAnsi="Arial" w:cs="Arial"/>
          <w:color w:val="000000" w:themeColor="text1"/>
          <w:sz w:val="24"/>
          <w:szCs w:val="24"/>
        </w:rPr>
        <w:t>racist</w:t>
      </w:r>
      <w:proofErr w:type="gramEnd"/>
      <w:r w:rsidRPr="00A82BD1">
        <w:rPr>
          <w:rFonts w:ascii="Arial" w:hAnsi="Arial" w:cs="Arial"/>
          <w:color w:val="000000" w:themeColor="text1"/>
          <w:sz w:val="24"/>
          <w:szCs w:val="24"/>
        </w:rPr>
        <w:t xml:space="preserve"> and sexist graffiti within 2 working days of it being reported. Where this is not possible, it is painted over.  In 2020, 15.</w:t>
      </w:r>
      <w:r w:rsidR="00A82BD1" w:rsidRPr="00A82BD1">
        <w:rPr>
          <w:rFonts w:ascii="Arial" w:hAnsi="Arial" w:cs="Arial"/>
          <w:color w:val="000000" w:themeColor="text1"/>
          <w:sz w:val="24"/>
          <w:szCs w:val="24"/>
        </w:rPr>
        <w:t>5</w:t>
      </w:r>
      <w:r w:rsidRPr="00A82BD1">
        <w:rPr>
          <w:rFonts w:ascii="Arial" w:hAnsi="Arial" w:cs="Arial"/>
          <w:color w:val="000000" w:themeColor="text1"/>
          <w:sz w:val="24"/>
          <w:szCs w:val="24"/>
        </w:rPr>
        <w:t>% of all graffiti was racist, 19.</w:t>
      </w:r>
      <w:r w:rsidR="00A82BD1" w:rsidRPr="00A82BD1">
        <w:rPr>
          <w:rFonts w:ascii="Arial" w:hAnsi="Arial" w:cs="Arial"/>
          <w:color w:val="000000" w:themeColor="text1"/>
          <w:sz w:val="24"/>
          <w:szCs w:val="24"/>
        </w:rPr>
        <w:t>8</w:t>
      </w:r>
      <w:r w:rsidRPr="00A82BD1">
        <w:rPr>
          <w:rFonts w:ascii="Arial" w:hAnsi="Arial" w:cs="Arial"/>
          <w:color w:val="000000" w:themeColor="text1"/>
          <w:sz w:val="24"/>
          <w:szCs w:val="24"/>
        </w:rPr>
        <w:t xml:space="preserve">% sexist or obscene, 35.2% general offensive and 27.5% other. With a rise in covid specific graffiti being evident (blaming a New World Order or a conspiracy for </w:t>
      </w:r>
      <w:r w:rsidR="00A82BD1" w:rsidRPr="00A82BD1">
        <w:rPr>
          <w:rFonts w:ascii="Arial" w:hAnsi="Arial" w:cs="Arial"/>
          <w:color w:val="000000" w:themeColor="text1"/>
          <w:sz w:val="24"/>
          <w:szCs w:val="24"/>
        </w:rPr>
        <w:t>Covid</w:t>
      </w:r>
      <w:proofErr w:type="gramStart"/>
      <w:r w:rsidR="00A82BD1" w:rsidRPr="00A82BD1">
        <w:rPr>
          <w:rFonts w:ascii="Arial" w:hAnsi="Arial" w:cs="Arial"/>
          <w:color w:val="000000" w:themeColor="text1"/>
          <w:sz w:val="24"/>
          <w:szCs w:val="24"/>
        </w:rPr>
        <w:t>) ,</w:t>
      </w:r>
      <w:proofErr w:type="gramEnd"/>
      <w:r w:rsidRPr="00A82BD1">
        <w:rPr>
          <w:rFonts w:ascii="Arial" w:hAnsi="Arial" w:cs="Arial"/>
          <w:color w:val="000000" w:themeColor="text1"/>
          <w:sz w:val="24"/>
          <w:szCs w:val="24"/>
        </w:rPr>
        <w:t xml:space="preserve"> it is believed that this is what has led to the increase in the “other” category. </w:t>
      </w:r>
    </w:p>
    <w:p w14:paraId="72994220" w14:textId="77777777" w:rsidR="006C6638" w:rsidRDefault="006C6638" w:rsidP="00656144">
      <w:pPr>
        <w:spacing w:after="0" w:line="240" w:lineRule="auto"/>
        <w:rPr>
          <w:rFonts w:ascii="Arial" w:hAnsi="Arial" w:cs="Arial"/>
          <w:b/>
          <w:color w:val="FF0066"/>
          <w:sz w:val="28"/>
          <w:szCs w:val="28"/>
        </w:rPr>
      </w:pPr>
    </w:p>
    <w:p w14:paraId="75EE8D35" w14:textId="4C68FC06" w:rsidR="00153035" w:rsidRPr="00656144" w:rsidRDefault="002B43F8" w:rsidP="00656144">
      <w:pPr>
        <w:spacing w:after="0" w:line="240" w:lineRule="auto"/>
        <w:rPr>
          <w:rFonts w:ascii="Arial" w:eastAsia="Calibri" w:hAnsi="Arial" w:cs="Arial"/>
          <w:color w:val="000000" w:themeColor="text1"/>
          <w:sz w:val="24"/>
          <w:szCs w:val="24"/>
          <w:lang w:eastAsia="en-GB"/>
        </w:rPr>
      </w:pPr>
      <w:r w:rsidRPr="00656144">
        <w:rPr>
          <w:rFonts w:ascii="Arial" w:hAnsi="Arial" w:cs="Arial"/>
          <w:b/>
          <w:color w:val="FF0066"/>
          <w:sz w:val="28"/>
          <w:szCs w:val="28"/>
        </w:rPr>
        <w:t xml:space="preserve">Objective 2: </w:t>
      </w:r>
      <w:r w:rsidR="00FF6AAA" w:rsidRPr="00656144">
        <w:rPr>
          <w:rFonts w:ascii="Arial" w:hAnsi="Arial" w:cs="Arial"/>
          <w:b/>
          <w:color w:val="FF0066"/>
          <w:sz w:val="28"/>
          <w:szCs w:val="28"/>
        </w:rPr>
        <w:t>Support vulnerable groups to access employment opportunities</w:t>
      </w:r>
    </w:p>
    <w:p w14:paraId="567C65F6" w14:textId="77777777" w:rsidR="00656144" w:rsidRDefault="00656144" w:rsidP="00153035">
      <w:pPr>
        <w:pStyle w:val="xmsonormal"/>
        <w:shd w:val="clear" w:color="auto" w:fill="FFFFFF"/>
        <w:spacing w:before="0" w:beforeAutospacing="0" w:after="0" w:afterAutospacing="0"/>
        <w:rPr>
          <w:rFonts w:ascii="Arial" w:hAnsi="Arial" w:cs="Arial"/>
          <w:b/>
          <w:bCs/>
          <w:color w:val="000000" w:themeColor="text1"/>
          <w:bdr w:val="none" w:sz="0" w:space="0" w:color="auto" w:frame="1"/>
        </w:rPr>
      </w:pPr>
    </w:p>
    <w:p w14:paraId="2312BBAE"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What we know</w:t>
      </w:r>
    </w:p>
    <w:p w14:paraId="20B6BA56" w14:textId="5BC5A1CC"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We are working to ensure all our residents can contribute to and benefit from economic growth</w:t>
      </w:r>
      <w:r w:rsidR="00813E3C">
        <w:rPr>
          <w:rFonts w:ascii="Arial" w:eastAsia="Arial" w:hAnsi="Arial" w:cs="Arial"/>
          <w:color w:val="000000" w:themeColor="text1"/>
          <w:sz w:val="24"/>
          <w:szCs w:val="24"/>
        </w:rPr>
        <w:t xml:space="preserve"> and have a lead Cabinet Member for inclusive economy. </w:t>
      </w:r>
      <w:r w:rsidRPr="006E6E3C">
        <w:rPr>
          <w:rFonts w:ascii="Arial" w:eastAsia="Arial" w:hAnsi="Arial" w:cs="Arial"/>
          <w:color w:val="000000" w:themeColor="text1"/>
          <w:sz w:val="24"/>
          <w:szCs w:val="24"/>
        </w:rPr>
        <w:t>The number of our residents in work has been at very high levels over the last few years but has been affected by the impact of the C</w:t>
      </w:r>
      <w:r w:rsidR="003D7606">
        <w:rPr>
          <w:rFonts w:ascii="Arial" w:eastAsia="Arial" w:hAnsi="Arial" w:cs="Arial"/>
          <w:color w:val="000000" w:themeColor="text1"/>
          <w:sz w:val="24"/>
          <w:szCs w:val="24"/>
        </w:rPr>
        <w:t>OVID</w:t>
      </w:r>
      <w:r w:rsidRPr="006E6E3C">
        <w:rPr>
          <w:rFonts w:ascii="Arial" w:eastAsia="Arial" w:hAnsi="Arial" w:cs="Arial"/>
          <w:color w:val="000000" w:themeColor="text1"/>
          <w:sz w:val="24"/>
          <w:szCs w:val="24"/>
        </w:rPr>
        <w:t>-19 pandemic and restrictions</w:t>
      </w:r>
      <w:bookmarkStart w:id="5" w:name="_Hlk97887372"/>
      <w:r w:rsidRPr="006E6E3C">
        <w:rPr>
          <w:rFonts w:ascii="Arial" w:eastAsia="Arial" w:hAnsi="Arial" w:cs="Arial"/>
          <w:color w:val="000000" w:themeColor="text1"/>
          <w:sz w:val="24"/>
          <w:szCs w:val="24"/>
        </w:rPr>
        <w:t>.  Unemployment in the city rose to 6.7% (ONS, Jan - Dec 2020), an increase from its lowest level of 5.3% in the year to March 19.</w:t>
      </w:r>
    </w:p>
    <w:bookmarkEnd w:id="5"/>
    <w:p w14:paraId="1D172A98" w14:textId="3C453365"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We remain concerned that economic inactivity rates are relatively high for large numbers of residents with complex issues and health conditions, BAME communities, younger people</w:t>
      </w:r>
      <w:r w:rsidR="00813E3C">
        <w:rPr>
          <w:rFonts w:ascii="Arial" w:eastAsia="Arial" w:hAnsi="Arial" w:cs="Arial"/>
          <w:color w:val="000000" w:themeColor="text1"/>
          <w:sz w:val="24"/>
          <w:szCs w:val="24"/>
        </w:rPr>
        <w:t>, older people</w:t>
      </w:r>
      <w:r w:rsidRPr="006E6E3C">
        <w:rPr>
          <w:rFonts w:ascii="Arial" w:eastAsia="Arial" w:hAnsi="Arial" w:cs="Arial"/>
          <w:color w:val="000000" w:themeColor="text1"/>
          <w:sz w:val="24"/>
          <w:szCs w:val="24"/>
        </w:rPr>
        <w:t xml:space="preserve"> and for those with caring responsibilities. This has been exacerbated by the impact of </w:t>
      </w:r>
      <w:r w:rsidR="003D7606">
        <w:rPr>
          <w:rFonts w:ascii="Arial" w:eastAsia="Arial" w:hAnsi="Arial" w:cs="Arial"/>
          <w:color w:val="000000" w:themeColor="text1"/>
          <w:sz w:val="24"/>
          <w:szCs w:val="24"/>
        </w:rPr>
        <w:t>COVID</w:t>
      </w:r>
      <w:r w:rsidRPr="006E6E3C">
        <w:rPr>
          <w:rFonts w:ascii="Arial" w:eastAsia="Arial" w:hAnsi="Arial" w:cs="Arial"/>
          <w:color w:val="000000" w:themeColor="text1"/>
          <w:sz w:val="24"/>
          <w:szCs w:val="24"/>
        </w:rPr>
        <w:t>-19. For example, the number of 18–24-year-olds on out of work benefits rose to over 3,000 in July 5.6%, almost double the number and rate the previous year. While the level fell towards the end of the year as economic activity increased, there is a risk that too many young people will have difficulties accessing employment opportunities and could become long term unemployed, with significant implications for their future well-being.</w:t>
      </w:r>
    </w:p>
    <w:p w14:paraId="1CC9C949"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 xml:space="preserve">The BAME employment rate in Newcastle (53.1%) is lower than the North East (55.8%) </w:t>
      </w:r>
      <w:proofErr w:type="gramStart"/>
      <w:r w:rsidRPr="006E6E3C">
        <w:rPr>
          <w:rFonts w:ascii="Arial" w:eastAsia="Arial" w:hAnsi="Arial" w:cs="Arial"/>
          <w:color w:val="000000" w:themeColor="text1"/>
          <w:sz w:val="24"/>
          <w:szCs w:val="24"/>
        </w:rPr>
        <w:t>and also</w:t>
      </w:r>
      <w:proofErr w:type="gramEnd"/>
      <w:r w:rsidRPr="006E6E3C">
        <w:rPr>
          <w:rFonts w:ascii="Arial" w:eastAsia="Arial" w:hAnsi="Arial" w:cs="Arial"/>
          <w:color w:val="000000" w:themeColor="text1"/>
          <w:sz w:val="24"/>
          <w:szCs w:val="24"/>
        </w:rPr>
        <w:t xml:space="preserve"> lags behind the England average (66.2%). The BAME 16+ unemployment rate continues to be higher in the North East (10.7%) and Newcastle (9.8%) compared to the England average (6.6%).  Additionally, a greater proportion of the city’s BAME residents aged 16-64 are economically inactive (41%), exceeding both the North East (37.5%) and England (29.0%) averages.</w:t>
      </w:r>
    </w:p>
    <w:p w14:paraId="043BB49D"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color w:val="000000" w:themeColor="text1"/>
          <w:sz w:val="24"/>
          <w:szCs w:val="24"/>
        </w:rPr>
        <w:t xml:space="preserve"> </w:t>
      </w:r>
      <w:r w:rsidRPr="006E6E3C">
        <w:rPr>
          <w:rFonts w:ascii="Arial" w:eastAsia="Arial" w:hAnsi="Arial" w:cs="Arial"/>
          <w:b/>
          <w:bCs/>
          <w:color w:val="000000" w:themeColor="text1"/>
          <w:sz w:val="24"/>
          <w:szCs w:val="24"/>
        </w:rPr>
        <w:t>What we are doing</w:t>
      </w:r>
    </w:p>
    <w:p w14:paraId="018C9C44" w14:textId="5AD080C9"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Our immediate priority is to support the post-C</w:t>
      </w:r>
      <w:r w:rsidR="003D7606">
        <w:rPr>
          <w:rFonts w:ascii="Arial" w:eastAsia="Arial" w:hAnsi="Arial" w:cs="Arial"/>
          <w:color w:val="000000" w:themeColor="text1"/>
          <w:sz w:val="24"/>
          <w:szCs w:val="24"/>
        </w:rPr>
        <w:t>OVID</w:t>
      </w:r>
      <w:r w:rsidRPr="006E6E3C">
        <w:rPr>
          <w:rFonts w:ascii="Arial" w:eastAsia="Arial" w:hAnsi="Arial" w:cs="Arial"/>
          <w:color w:val="000000" w:themeColor="text1"/>
          <w:sz w:val="24"/>
          <w:szCs w:val="24"/>
        </w:rPr>
        <w:t xml:space="preserve"> recovery of the city, in a way that enables people to access employment and skills that they need to thrive and that supports people to adapt well to the new ways of working and delivering services that have emerged through the pandemic.</w:t>
      </w:r>
    </w:p>
    <w:p w14:paraId="0A539D25" w14:textId="4D4834FD"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We recognise that being in good quality employment isn’t just good for people financially; it provides security, dignity, self-respect, and hope for the future</w:t>
      </w:r>
      <w:r w:rsidR="003D7606">
        <w:rPr>
          <w:rFonts w:ascii="Arial" w:eastAsia="Arial" w:hAnsi="Arial" w:cs="Arial"/>
          <w:color w:val="000000" w:themeColor="text1"/>
          <w:sz w:val="24"/>
          <w:szCs w:val="24"/>
        </w:rPr>
        <w:t>. It</w:t>
      </w:r>
      <w:r w:rsidRPr="006E6E3C">
        <w:rPr>
          <w:rFonts w:ascii="Arial" w:eastAsia="Arial" w:hAnsi="Arial" w:cs="Arial"/>
          <w:color w:val="000000" w:themeColor="text1"/>
          <w:sz w:val="24"/>
          <w:szCs w:val="24"/>
        </w:rPr>
        <w:t xml:space="preserve"> promotes both physical and mental well-being. We want Newcastle to be a city where everyone, regardless of background or circumstances, has a choice of good quality, </w:t>
      </w:r>
      <w:proofErr w:type="gramStart"/>
      <w:r w:rsidR="00E81C25" w:rsidRPr="006E6E3C">
        <w:rPr>
          <w:rFonts w:ascii="Arial" w:eastAsia="Arial" w:hAnsi="Arial" w:cs="Arial"/>
          <w:color w:val="000000" w:themeColor="text1"/>
          <w:sz w:val="24"/>
          <w:szCs w:val="24"/>
        </w:rPr>
        <w:t>fairly paid</w:t>
      </w:r>
      <w:proofErr w:type="gramEnd"/>
      <w:r w:rsidRPr="006E6E3C">
        <w:rPr>
          <w:rFonts w:ascii="Arial" w:eastAsia="Arial" w:hAnsi="Arial" w:cs="Arial"/>
          <w:color w:val="000000" w:themeColor="text1"/>
          <w:sz w:val="24"/>
          <w:szCs w:val="24"/>
        </w:rPr>
        <w:t xml:space="preserve"> job opportunities. The following outlines the initiatives we are working on to address these issues.</w:t>
      </w:r>
    </w:p>
    <w:p w14:paraId="20CA5194" w14:textId="1A2B3965"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b/>
          <w:bCs/>
          <w:color w:val="000000" w:themeColor="text1"/>
          <w:sz w:val="24"/>
          <w:szCs w:val="24"/>
        </w:rPr>
        <w:t>Jobs @ Skills Hub</w:t>
      </w:r>
    </w:p>
    <w:p w14:paraId="0CA86BB1" w14:textId="7B13F6FB"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color w:val="000000" w:themeColor="text1"/>
          <w:sz w:val="24"/>
          <w:szCs w:val="24"/>
        </w:rPr>
        <w:t xml:space="preserve">In response to the impact of the pandemic, we have enhanced and changed the service provided by the Skills Hub. We have developed an online and </w:t>
      </w:r>
      <w:r w:rsidR="00E81C25" w:rsidRPr="006E6E3C">
        <w:rPr>
          <w:rFonts w:ascii="Arial" w:eastAsia="Arial" w:hAnsi="Arial" w:cs="Arial"/>
          <w:color w:val="000000" w:themeColor="text1"/>
          <w:sz w:val="24"/>
          <w:szCs w:val="24"/>
        </w:rPr>
        <w:t>telephone-based</w:t>
      </w:r>
      <w:r w:rsidRPr="006E6E3C">
        <w:rPr>
          <w:rFonts w:ascii="Arial" w:eastAsia="Arial" w:hAnsi="Arial" w:cs="Arial"/>
          <w:color w:val="000000" w:themeColor="text1"/>
          <w:sz w:val="24"/>
          <w:szCs w:val="24"/>
        </w:rPr>
        <w:t xml:space="preserve"> service, </w:t>
      </w:r>
      <w:proofErr w:type="spellStart"/>
      <w:r w:rsidRPr="006E6E3C">
        <w:rPr>
          <w:rFonts w:ascii="Arial" w:eastAsia="Arial" w:hAnsi="Arial" w:cs="Arial"/>
          <w:color w:val="000000" w:themeColor="text1"/>
          <w:sz w:val="24"/>
          <w:szCs w:val="24"/>
        </w:rPr>
        <w:t>Jobs@SkillsHub</w:t>
      </w:r>
      <w:proofErr w:type="spellEnd"/>
      <w:r w:rsidRPr="006E6E3C">
        <w:rPr>
          <w:rFonts w:ascii="Arial" w:eastAsia="Arial" w:hAnsi="Arial" w:cs="Arial"/>
          <w:color w:val="000000" w:themeColor="text1"/>
          <w:sz w:val="24"/>
          <w:szCs w:val="24"/>
        </w:rPr>
        <w:t xml:space="preserve"> that offers remote access to all the services of the Skills Hub. The Skills Hub is a one-stop shop for support with training, </w:t>
      </w:r>
      <w:proofErr w:type="gramStart"/>
      <w:r w:rsidRPr="006E6E3C">
        <w:rPr>
          <w:rFonts w:ascii="Arial" w:eastAsia="Arial" w:hAnsi="Arial" w:cs="Arial"/>
          <w:color w:val="000000" w:themeColor="text1"/>
          <w:sz w:val="24"/>
          <w:szCs w:val="24"/>
        </w:rPr>
        <w:t>career</w:t>
      </w:r>
      <w:proofErr w:type="gramEnd"/>
      <w:r w:rsidRPr="006E6E3C">
        <w:rPr>
          <w:rFonts w:ascii="Arial" w:eastAsia="Arial" w:hAnsi="Arial" w:cs="Arial"/>
          <w:color w:val="000000" w:themeColor="text1"/>
          <w:sz w:val="24"/>
          <w:szCs w:val="24"/>
        </w:rPr>
        <w:t xml:space="preserve"> and job advice - through Newcastle Futures, Your Homes Newcastle, the National Careers Service, the Council’s Careers Advice team and other partners. This includes specialist support </w:t>
      </w:r>
      <w:r w:rsidR="006E4BFB" w:rsidRPr="006E6E3C">
        <w:rPr>
          <w:rFonts w:ascii="Arial" w:eastAsia="Arial" w:hAnsi="Arial" w:cs="Arial"/>
          <w:color w:val="000000" w:themeColor="text1"/>
          <w:sz w:val="24"/>
          <w:szCs w:val="24"/>
        </w:rPr>
        <w:t>for residents</w:t>
      </w:r>
      <w:r w:rsidRPr="006E6E3C">
        <w:rPr>
          <w:rFonts w:ascii="Arial" w:eastAsia="Arial" w:hAnsi="Arial" w:cs="Arial"/>
          <w:color w:val="000000" w:themeColor="text1"/>
          <w:sz w:val="24"/>
          <w:szCs w:val="24"/>
        </w:rPr>
        <w:t xml:space="preserve"> who are not native English speakers provided by JET, for disadvantaged women through the </w:t>
      </w:r>
      <w:proofErr w:type="spellStart"/>
      <w:r w:rsidRPr="006E6E3C">
        <w:rPr>
          <w:rFonts w:ascii="Arial" w:eastAsia="Arial" w:hAnsi="Arial" w:cs="Arial"/>
          <w:color w:val="000000" w:themeColor="text1"/>
          <w:sz w:val="24"/>
          <w:szCs w:val="24"/>
        </w:rPr>
        <w:t>Millin</w:t>
      </w:r>
      <w:proofErr w:type="spellEnd"/>
      <w:r w:rsidRPr="006E6E3C">
        <w:rPr>
          <w:rFonts w:ascii="Arial" w:eastAsia="Arial" w:hAnsi="Arial" w:cs="Arial"/>
          <w:color w:val="000000" w:themeColor="text1"/>
          <w:sz w:val="24"/>
          <w:szCs w:val="24"/>
        </w:rPr>
        <w:t xml:space="preserve"> Centre, and targeted support for people with mental health barriers through the Moving on Tyne and Wear project.</w:t>
      </w:r>
      <w:r w:rsidRPr="006E6E3C">
        <w:rPr>
          <w:rFonts w:ascii="Arial" w:eastAsia="Arial" w:hAnsi="Arial" w:cs="Arial"/>
          <w:b/>
          <w:bCs/>
          <w:color w:val="000000" w:themeColor="text1"/>
          <w:sz w:val="24"/>
          <w:szCs w:val="24"/>
        </w:rPr>
        <w:t xml:space="preserve"> </w:t>
      </w:r>
    </w:p>
    <w:p w14:paraId="34381F5F"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 xml:space="preserve">In addition, </w:t>
      </w:r>
      <w:proofErr w:type="spellStart"/>
      <w:r w:rsidRPr="006E6E3C">
        <w:rPr>
          <w:rFonts w:ascii="Arial" w:eastAsia="Arial" w:hAnsi="Arial" w:cs="Arial"/>
          <w:color w:val="000000" w:themeColor="text1"/>
          <w:sz w:val="24"/>
          <w:szCs w:val="24"/>
        </w:rPr>
        <w:t>Jobs@SkillsHub</w:t>
      </w:r>
      <w:proofErr w:type="spellEnd"/>
      <w:r w:rsidRPr="006E6E3C">
        <w:rPr>
          <w:rFonts w:ascii="Arial" w:eastAsia="Arial" w:hAnsi="Arial" w:cs="Arial"/>
          <w:color w:val="000000" w:themeColor="text1"/>
          <w:sz w:val="24"/>
          <w:szCs w:val="24"/>
        </w:rPr>
        <w:t xml:space="preserve"> provides a free job matching service for residents seeking work and employers looking to fill vacancies. This is a new service developed to respond to the large amount of change in the labour market.</w:t>
      </w:r>
    </w:p>
    <w:p w14:paraId="68185095"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Restart and Youth Employment Partnership</w:t>
      </w:r>
    </w:p>
    <w:p w14:paraId="07D85281" w14:textId="504BC526"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 xml:space="preserve">In response to the significant increase in unemployment amongst young people during the year, we have worked in close partnership with the North of Tyne Combined Authority (NTCA), DWP and other partners to promote Kickstart opportunities, which are six-month paid work experience roles for </w:t>
      </w:r>
      <w:r w:rsidR="00E81C25" w:rsidRPr="006E6E3C">
        <w:rPr>
          <w:rFonts w:ascii="Arial" w:eastAsia="Arial" w:hAnsi="Arial" w:cs="Arial"/>
          <w:color w:val="000000" w:themeColor="text1"/>
          <w:sz w:val="24"/>
          <w:szCs w:val="24"/>
        </w:rPr>
        <w:t>18–24-year-olds</w:t>
      </w:r>
      <w:r w:rsidRPr="006E6E3C">
        <w:rPr>
          <w:rFonts w:ascii="Arial" w:eastAsia="Arial" w:hAnsi="Arial" w:cs="Arial"/>
          <w:color w:val="000000" w:themeColor="text1"/>
          <w:sz w:val="24"/>
          <w:szCs w:val="24"/>
        </w:rPr>
        <w:t>. We are also developing a ‘Youth Employment Partnership’ project across the combined authority area, that will better join up the offer to young people – especially those furthest from the labour market.</w:t>
      </w:r>
    </w:p>
    <w:p w14:paraId="10E1C155"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Digital Inclusion: Access to Devices</w:t>
      </w:r>
    </w:p>
    <w:p w14:paraId="3FC2A2A2"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As the delivery of services and training moved online due to social distancing rules, we recognised the risk that this would exclude many people from accessing the support that they needed. We worked with NTCA to loan 132 laptops and tablet devices through partner to priority out of work residents who needed them to be able to access online services as part of their journey to employment.</w:t>
      </w:r>
    </w:p>
    <w:p w14:paraId="28E60901"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North of Tyne Community Led Local Development (NT CLLD)</w:t>
      </w:r>
    </w:p>
    <w:p w14:paraId="1BF43146"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This is a locally managed £2.1m European funding programme that targets the most disadvantaged neighbourhoods in Newcastle upon Tyne and Wallsend. It encourages communities to develop and deliver projects that support local people to overcome barriers to employment and self-employment and support local businesses to grow.</w:t>
      </w:r>
    </w:p>
    <w:p w14:paraId="02130FF8"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So far local CLLD projects have supported around 360 people to overcome their barriers to employment, including: 208 women, 117 people with disabilities, 39 carers, 94 people over 50 years old and 101 people from BAME communities. In addition to this 87 people have explored entrepreneurship as an option for them and 40 local businesses have been supported to grow.</w:t>
      </w:r>
    </w:p>
    <w:p w14:paraId="77F908FF"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Newcastle Futures support into employment</w:t>
      </w:r>
    </w:p>
    <w:p w14:paraId="27DB2955"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 xml:space="preserve">Newcastle Futures Ltd delivered the ESF funded Generation NE employment support programme for young people aged 18-29 in partnership with 5 other partners including local authorities and Princes Trust, which came to an end in March 2021. Operating since April 2018, it provided support to almost 1,229 young people across the </w:t>
      </w:r>
      <w:proofErr w:type="gramStart"/>
      <w:r w:rsidRPr="006E6E3C">
        <w:rPr>
          <w:rFonts w:ascii="Arial" w:eastAsia="Arial" w:hAnsi="Arial" w:cs="Arial"/>
          <w:color w:val="000000" w:themeColor="text1"/>
          <w:sz w:val="24"/>
          <w:szCs w:val="24"/>
        </w:rPr>
        <w:t>North East</w:t>
      </w:r>
      <w:proofErr w:type="gramEnd"/>
      <w:r w:rsidRPr="006E6E3C">
        <w:rPr>
          <w:rFonts w:ascii="Arial" w:eastAsia="Arial" w:hAnsi="Arial" w:cs="Arial"/>
          <w:color w:val="000000" w:themeColor="text1"/>
          <w:sz w:val="24"/>
          <w:szCs w:val="24"/>
        </w:rPr>
        <w:t xml:space="preserve"> LEP area, of whom 353 were from Newcastle. </w:t>
      </w:r>
    </w:p>
    <w:p w14:paraId="1DCD5DC0"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Futures also deliver support for social housing tenants through the North of Tyne Working Homes project, and online job search support through Tyne Online. In total during 20/21, 604 job seekers registered on these projects, rations, with 220 being supported into employment.</w:t>
      </w:r>
    </w:p>
    <w:p w14:paraId="6A92473E"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Targeted Recruitment and Training</w:t>
      </w:r>
    </w:p>
    <w:p w14:paraId="08C41415"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 xml:space="preserve">This is our approach to securing training, work experience placements and job opportunities </w:t>
      </w:r>
      <w:proofErr w:type="gramStart"/>
      <w:r w:rsidRPr="006E6E3C">
        <w:rPr>
          <w:rFonts w:ascii="Arial" w:eastAsia="Arial" w:hAnsi="Arial" w:cs="Arial"/>
          <w:color w:val="000000" w:themeColor="text1"/>
          <w:sz w:val="24"/>
          <w:szCs w:val="24"/>
        </w:rPr>
        <w:t>through the use of</w:t>
      </w:r>
      <w:proofErr w:type="gramEnd"/>
      <w:r w:rsidRPr="006E6E3C">
        <w:rPr>
          <w:rFonts w:ascii="Arial" w:eastAsia="Arial" w:hAnsi="Arial" w:cs="Arial"/>
          <w:color w:val="000000" w:themeColor="text1"/>
          <w:sz w:val="24"/>
          <w:szCs w:val="24"/>
        </w:rPr>
        <w:t xml:space="preserve"> planning agreements and conditions and in the procurement of goods and services and includes apprenticeships. </w:t>
      </w:r>
    </w:p>
    <w:p w14:paraId="65431516"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 xml:space="preserve">In addition, private sector funding from developers has been secured with </w:t>
      </w:r>
      <w:r w:rsidRPr="006E6E3C">
        <w:rPr>
          <w:rFonts w:ascii="Arial" w:eastAsia="Arial" w:hAnsi="Arial" w:cs="Arial"/>
          <w:color w:val="000000" w:themeColor="text1"/>
          <w:sz w:val="24"/>
          <w:szCs w:val="24"/>
          <w:lang w:val="en-US"/>
        </w:rPr>
        <w:t>£224,000in employment and training contributions to date with a further £49,000 anticipated.</w:t>
      </w:r>
      <w:r w:rsidRPr="006E6E3C">
        <w:rPr>
          <w:rFonts w:ascii="Arial" w:eastAsia="Arial" w:hAnsi="Arial" w:cs="Arial"/>
          <w:color w:val="000000" w:themeColor="text1"/>
          <w:sz w:val="24"/>
          <w:szCs w:val="24"/>
        </w:rPr>
        <w:t xml:space="preserve"> The funding has supported recruitment events, pre-apprenticeship opportunities, a construction fund and financial support to removing barriers to training and employment. During 20/21, 74 residents accessed the construction fund, achieving 73 qualifications, and 31 have since secured employment. The Removing Barriers Fund has also supported 77 out of work residents, with travel costs, </w:t>
      </w:r>
      <w:proofErr w:type="gramStart"/>
      <w:r w:rsidRPr="006E6E3C">
        <w:rPr>
          <w:rFonts w:ascii="Arial" w:eastAsia="Arial" w:hAnsi="Arial" w:cs="Arial"/>
          <w:color w:val="000000" w:themeColor="text1"/>
          <w:sz w:val="24"/>
          <w:szCs w:val="24"/>
        </w:rPr>
        <w:t>food</w:t>
      </w:r>
      <w:proofErr w:type="gramEnd"/>
      <w:r w:rsidRPr="006E6E3C">
        <w:rPr>
          <w:rFonts w:ascii="Arial" w:eastAsia="Arial" w:hAnsi="Arial" w:cs="Arial"/>
          <w:color w:val="000000" w:themeColor="text1"/>
          <w:sz w:val="24"/>
          <w:szCs w:val="24"/>
        </w:rPr>
        <w:t xml:space="preserve"> or clothing to enable them to complete work experience placements or to take up a job offer.</w:t>
      </w:r>
    </w:p>
    <w:p w14:paraId="598CD451"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Carers Return to Work</w:t>
      </w:r>
    </w:p>
    <w:p w14:paraId="0ABA13C7"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rPr>
        <w:t xml:space="preserve">During 20/21, the North of Tyne Combined Authority Carers Return to Work project began delivery. This is a service delivered in </w:t>
      </w:r>
      <w:proofErr w:type="gramStart"/>
      <w:r w:rsidRPr="006E6E3C">
        <w:rPr>
          <w:rFonts w:ascii="Arial" w:eastAsia="Arial" w:hAnsi="Arial" w:cs="Arial"/>
          <w:color w:val="000000" w:themeColor="text1"/>
          <w:sz w:val="24"/>
          <w:szCs w:val="24"/>
        </w:rPr>
        <w:t>Newcastle by Newcastle</w:t>
      </w:r>
      <w:proofErr w:type="gramEnd"/>
      <w:r w:rsidRPr="006E6E3C">
        <w:rPr>
          <w:rFonts w:ascii="Arial" w:eastAsia="Arial" w:hAnsi="Arial" w:cs="Arial"/>
          <w:color w:val="000000" w:themeColor="text1"/>
          <w:sz w:val="24"/>
          <w:szCs w:val="24"/>
        </w:rPr>
        <w:t xml:space="preserve"> Carers, aiming to support people to return to work after a gap due to long-term caring responsibilities. During the year, it worked with 30 residents, of whom four moved into employment and four into education or training.</w:t>
      </w:r>
    </w:p>
    <w:p w14:paraId="1F955F6F" w14:textId="77777777" w:rsidR="00526719" w:rsidRPr="006E6E3C" w:rsidRDefault="00526719" w:rsidP="00526719">
      <w:pPr>
        <w:rPr>
          <w:rFonts w:ascii="Arial" w:eastAsia="Arial" w:hAnsi="Arial" w:cs="Arial"/>
          <w:b/>
          <w:bCs/>
          <w:color w:val="000000" w:themeColor="text1"/>
          <w:sz w:val="24"/>
          <w:szCs w:val="24"/>
        </w:rPr>
      </w:pPr>
      <w:r w:rsidRPr="006E6E3C">
        <w:rPr>
          <w:rFonts w:ascii="Arial" w:eastAsia="Arial" w:hAnsi="Arial" w:cs="Arial"/>
          <w:b/>
          <w:bCs/>
          <w:color w:val="000000" w:themeColor="text1"/>
          <w:sz w:val="24"/>
          <w:szCs w:val="24"/>
        </w:rPr>
        <w:t>Supported Employment</w:t>
      </w:r>
    </w:p>
    <w:p w14:paraId="407AEA42" w14:textId="77777777" w:rsidR="00526719" w:rsidRPr="006E6E3C" w:rsidRDefault="00526719" w:rsidP="00526719">
      <w:pPr>
        <w:rPr>
          <w:rFonts w:ascii="Arial" w:eastAsia="Arial" w:hAnsi="Arial" w:cs="Arial"/>
          <w:color w:val="000000" w:themeColor="text1"/>
          <w:sz w:val="24"/>
          <w:szCs w:val="24"/>
        </w:rPr>
      </w:pPr>
      <w:r w:rsidRPr="006E6E3C">
        <w:rPr>
          <w:rFonts w:ascii="Arial" w:eastAsia="Arial" w:hAnsi="Arial" w:cs="Arial"/>
          <w:color w:val="000000" w:themeColor="text1"/>
          <w:sz w:val="24"/>
          <w:szCs w:val="24"/>
          <w:lang w:val="en-US"/>
        </w:rPr>
        <w:t>Our supported employment service provides support for people who have asylum seeker/refugee status and people who are known to adult social care to enable them to gain employment. It also has some supported commercial activity which provides employment opportunities to those faced with significant inequity in the jobs market. The service is currently undergoing review, aiming to refocus resources to provide more support to people with learning disabilities and autism.</w:t>
      </w:r>
    </w:p>
    <w:p w14:paraId="6B6541B2" w14:textId="77777777" w:rsidR="00153035" w:rsidRPr="00281D7C" w:rsidRDefault="00153035" w:rsidP="00153035">
      <w:pPr>
        <w:pStyle w:val="xmsonormal"/>
        <w:shd w:val="clear" w:color="auto" w:fill="FFFFFF"/>
        <w:spacing w:before="0" w:beforeAutospacing="0" w:after="0" w:afterAutospacing="0"/>
        <w:rPr>
          <w:rFonts w:ascii="Calibri" w:hAnsi="Calibri" w:cs="Calibri"/>
          <w:sz w:val="22"/>
          <w:szCs w:val="22"/>
        </w:rPr>
      </w:pPr>
    </w:p>
    <w:p w14:paraId="6B2D02F7" w14:textId="377CC1B6" w:rsidR="00FF6AAA" w:rsidRPr="000B48AA" w:rsidRDefault="006E2A08" w:rsidP="5F62F931">
      <w:pPr>
        <w:rPr>
          <w:rFonts w:ascii="Arial" w:hAnsi="Arial" w:cs="Arial"/>
          <w:b/>
          <w:bCs/>
          <w:color w:val="FF0066"/>
          <w:sz w:val="28"/>
          <w:szCs w:val="28"/>
        </w:rPr>
      </w:pPr>
      <w:bookmarkStart w:id="6" w:name="_Hlk36632947"/>
      <w:r w:rsidRPr="5F62F931">
        <w:rPr>
          <w:rFonts w:ascii="Arial" w:hAnsi="Arial" w:cs="Arial"/>
          <w:b/>
          <w:bCs/>
          <w:color w:val="FF0066"/>
          <w:sz w:val="28"/>
          <w:szCs w:val="28"/>
        </w:rPr>
        <w:t xml:space="preserve">Objective </w:t>
      </w:r>
      <w:r w:rsidR="00933322" w:rsidRPr="5F62F931">
        <w:rPr>
          <w:rFonts w:ascii="Arial" w:hAnsi="Arial" w:cs="Arial"/>
          <w:b/>
          <w:bCs/>
          <w:color w:val="FF0066"/>
          <w:sz w:val="28"/>
          <w:szCs w:val="28"/>
        </w:rPr>
        <w:t>3</w:t>
      </w:r>
      <w:r w:rsidRPr="5F62F931">
        <w:rPr>
          <w:rFonts w:ascii="Arial" w:hAnsi="Arial" w:cs="Arial"/>
          <w:b/>
          <w:bCs/>
          <w:color w:val="FF0066"/>
          <w:sz w:val="28"/>
          <w:szCs w:val="28"/>
        </w:rPr>
        <w:t xml:space="preserve">: </w:t>
      </w:r>
      <w:r w:rsidR="00FF6AAA" w:rsidRPr="5F62F931">
        <w:rPr>
          <w:rFonts w:ascii="Arial" w:hAnsi="Arial" w:cs="Arial"/>
          <w:b/>
          <w:bCs/>
          <w:color w:val="FF0066"/>
          <w:sz w:val="28"/>
          <w:szCs w:val="28"/>
        </w:rPr>
        <w:t>Improve education outcomes for vulnerable children</w:t>
      </w:r>
    </w:p>
    <w:p w14:paraId="3D600432" w14:textId="139C5DD4" w:rsidR="00641029" w:rsidRPr="006E6E3C" w:rsidRDefault="00641029" w:rsidP="00641029">
      <w:pPr>
        <w:spacing w:after="0" w:line="240" w:lineRule="auto"/>
        <w:rPr>
          <w:rFonts w:ascii="Arial" w:eastAsia="Calibri" w:hAnsi="Arial" w:cs="Arial"/>
          <w:b/>
          <w:bCs/>
          <w:color w:val="000000" w:themeColor="text1"/>
          <w:sz w:val="24"/>
          <w:szCs w:val="24"/>
        </w:rPr>
      </w:pPr>
      <w:bookmarkStart w:id="7" w:name="_Hlk36633348"/>
      <w:bookmarkEnd w:id="6"/>
      <w:r w:rsidRPr="006E6E3C">
        <w:rPr>
          <w:rFonts w:ascii="Arial" w:eastAsia="Calibri" w:hAnsi="Arial" w:cs="Arial"/>
          <w:b/>
          <w:bCs/>
          <w:color w:val="000000" w:themeColor="text1"/>
          <w:sz w:val="24"/>
          <w:szCs w:val="24"/>
        </w:rPr>
        <w:t>What we know</w:t>
      </w:r>
    </w:p>
    <w:p w14:paraId="70C85C77" w14:textId="77777777" w:rsidR="006E6E3C" w:rsidRPr="00641029" w:rsidRDefault="006E6E3C" w:rsidP="00641029">
      <w:pPr>
        <w:spacing w:after="0" w:line="240" w:lineRule="auto"/>
        <w:rPr>
          <w:rFonts w:ascii="Arial" w:eastAsia="Calibri" w:hAnsi="Arial" w:cs="Arial"/>
          <w:b/>
          <w:bCs/>
          <w:color w:val="00B050"/>
          <w:sz w:val="24"/>
          <w:szCs w:val="24"/>
        </w:rPr>
      </w:pPr>
    </w:p>
    <w:p w14:paraId="278DBE5E" w14:textId="0A249789" w:rsidR="00641029" w:rsidRPr="006E6E3C" w:rsidRDefault="00641029" w:rsidP="00641029">
      <w:pPr>
        <w:spacing w:after="120" w:line="240" w:lineRule="auto"/>
        <w:rPr>
          <w:rFonts w:ascii="Arial" w:eastAsia="Calibri" w:hAnsi="Arial" w:cs="Arial"/>
          <w:color w:val="000000" w:themeColor="text1"/>
          <w:sz w:val="24"/>
          <w:szCs w:val="24"/>
        </w:rPr>
      </w:pPr>
      <w:r w:rsidRPr="006E6E3C">
        <w:rPr>
          <w:rFonts w:ascii="Arial" w:eastAsia="Calibri" w:hAnsi="Arial" w:cs="Arial"/>
          <w:color w:val="000000" w:themeColor="text1"/>
          <w:sz w:val="24"/>
          <w:szCs w:val="24"/>
        </w:rPr>
        <w:t>To assess educational outcomes for vulnerable children we look at the Attainment 8 and Progress 8 measures.  These have been chosen because there are readily available national benchmarks for comparison.</w:t>
      </w:r>
    </w:p>
    <w:p w14:paraId="2170E798" w14:textId="77777777" w:rsidR="006E6E3C" w:rsidRPr="006E6E3C" w:rsidRDefault="00641029" w:rsidP="00641029">
      <w:pPr>
        <w:spacing w:after="120" w:line="240" w:lineRule="auto"/>
        <w:rPr>
          <w:rFonts w:ascii="Arial" w:eastAsia="Calibri" w:hAnsi="Arial" w:cs="Arial"/>
          <w:b/>
          <w:bCs/>
          <w:color w:val="000000" w:themeColor="text1"/>
          <w:sz w:val="24"/>
          <w:szCs w:val="24"/>
        </w:rPr>
      </w:pPr>
      <w:r w:rsidRPr="006E6E3C">
        <w:rPr>
          <w:rFonts w:ascii="Arial" w:eastAsia="Calibri" w:hAnsi="Arial" w:cs="Arial"/>
          <w:b/>
          <w:bCs/>
          <w:color w:val="000000" w:themeColor="text1"/>
          <w:sz w:val="24"/>
          <w:szCs w:val="24"/>
        </w:rPr>
        <w:t>Attainment 8</w:t>
      </w:r>
    </w:p>
    <w:p w14:paraId="03CCEB94" w14:textId="0D5D42A4" w:rsidR="00641029" w:rsidRPr="000F2021" w:rsidRDefault="006E6E3C"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This measures</w:t>
      </w:r>
      <w:r w:rsidR="00641029" w:rsidRPr="000F2021">
        <w:rPr>
          <w:rFonts w:ascii="Arial" w:eastAsia="Calibri" w:hAnsi="Arial" w:cs="Arial"/>
          <w:color w:val="000000" w:themeColor="text1"/>
          <w:sz w:val="24"/>
          <w:szCs w:val="24"/>
        </w:rPr>
        <w:t xml:space="preserve"> the average attainment (</w:t>
      </w:r>
      <w:r w:rsidR="003D7606" w:rsidRPr="000F2021">
        <w:rPr>
          <w:rFonts w:ascii="Arial" w:eastAsia="Calibri" w:hAnsi="Arial" w:cs="Arial"/>
          <w:color w:val="000000" w:themeColor="text1"/>
          <w:sz w:val="24"/>
          <w:szCs w:val="24"/>
        </w:rPr>
        <w:t>i.e.,</w:t>
      </w:r>
      <w:r w:rsidR="00641029" w:rsidRPr="000F2021">
        <w:rPr>
          <w:rFonts w:ascii="Arial" w:eastAsia="Calibri" w:hAnsi="Arial" w:cs="Arial"/>
          <w:color w:val="000000" w:themeColor="text1"/>
          <w:sz w:val="24"/>
          <w:szCs w:val="24"/>
        </w:rPr>
        <w:t xml:space="preserve"> the standards or grades reached) of pupils in up to 8 qualifications including English, maths, three further qualifications that count in the English Baccalaureate (EBacc) and three further qualifications that can be GCSE qualifications (including EBacc subjects) or any other non-GCSE qualifications on the DfE approved list.</w:t>
      </w:r>
    </w:p>
    <w:p w14:paraId="67762E8E"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A change in method for awarding GCSE grades has impacted greatly on the results and as a result data should not be directly compared to attainment data from </w:t>
      </w:r>
      <w:r w:rsidRPr="003D7606">
        <w:rPr>
          <w:rFonts w:ascii="Arial" w:eastAsia="Calibri" w:hAnsi="Arial" w:cs="Arial"/>
          <w:color w:val="000000" w:themeColor="text1"/>
          <w:sz w:val="24"/>
          <w:szCs w:val="24"/>
        </w:rPr>
        <w:t>previous</w:t>
      </w:r>
      <w:r w:rsidRPr="000F2021">
        <w:rPr>
          <w:rFonts w:ascii="Arial" w:eastAsia="Calibri" w:hAnsi="Arial" w:cs="Arial"/>
          <w:color w:val="000000" w:themeColor="text1"/>
          <w:sz w:val="24"/>
          <w:szCs w:val="24"/>
        </w:rPr>
        <w:t xml:space="preserve"> years for the purposes of measuring changes in student performance.</w:t>
      </w:r>
    </w:p>
    <w:p w14:paraId="3BE4FAB7"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Data tells us that in 2020, the attainment 8 score for children in care in Newcastle was 21.8. This is lower than the attainment 8 score of 47.6 for all Newcastle pupils but higher than the national average of 21.4 for children in care.        </w:t>
      </w:r>
    </w:p>
    <w:p w14:paraId="5A73255B"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The attainment 8 score for pupils with special educational needs and/or disabilities (SEND) was 29.0 in 2020. This is lower than the attainment 8 score of 47.6 for all Newcastle pupils and slightly lower than the national average for SEND pupils of 30.7. </w:t>
      </w:r>
    </w:p>
    <w:p w14:paraId="0E6CFCF6" w14:textId="5C8EA323"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The attainment 8 score for disadvantaged pupils is 38.6. (</w:t>
      </w:r>
      <w:proofErr w:type="gramStart"/>
      <w:r w:rsidR="003D7606">
        <w:rPr>
          <w:rFonts w:ascii="Arial" w:eastAsia="Calibri" w:hAnsi="Arial" w:cs="Arial"/>
          <w:color w:val="000000" w:themeColor="text1"/>
          <w:sz w:val="24"/>
          <w:szCs w:val="24"/>
        </w:rPr>
        <w:t>d</w:t>
      </w:r>
      <w:r w:rsidRPr="000F2021">
        <w:rPr>
          <w:rFonts w:ascii="Arial" w:eastAsia="Calibri" w:hAnsi="Arial" w:cs="Arial"/>
          <w:color w:val="000000" w:themeColor="text1"/>
          <w:sz w:val="24"/>
          <w:szCs w:val="24"/>
        </w:rPr>
        <w:t>isadvantaged</w:t>
      </w:r>
      <w:proofErr w:type="gramEnd"/>
      <w:r w:rsidRPr="000F2021">
        <w:rPr>
          <w:rFonts w:ascii="Arial" w:eastAsia="Calibri" w:hAnsi="Arial" w:cs="Arial"/>
          <w:color w:val="000000" w:themeColor="text1"/>
          <w:sz w:val="24"/>
          <w:szCs w:val="24"/>
        </w:rPr>
        <w:t xml:space="preserve"> pupils includes pupils known to </w:t>
      </w:r>
      <w:r w:rsidR="00E81C25" w:rsidRPr="000F2021">
        <w:rPr>
          <w:rFonts w:ascii="Arial" w:eastAsia="Calibri" w:hAnsi="Arial" w:cs="Arial"/>
          <w:color w:val="000000" w:themeColor="text1"/>
          <w:sz w:val="24"/>
          <w:szCs w:val="24"/>
        </w:rPr>
        <w:t>be</w:t>
      </w:r>
      <w:r w:rsidRPr="000F2021">
        <w:rPr>
          <w:rFonts w:ascii="Arial" w:eastAsia="Calibri" w:hAnsi="Arial" w:cs="Arial"/>
          <w:color w:val="000000" w:themeColor="text1"/>
          <w:sz w:val="24"/>
          <w:szCs w:val="24"/>
        </w:rPr>
        <w:t xml:space="preserve"> eligible for </w:t>
      </w:r>
      <w:r w:rsidR="003D7606">
        <w:rPr>
          <w:rFonts w:ascii="Arial" w:eastAsia="Calibri" w:hAnsi="Arial" w:cs="Arial"/>
          <w:color w:val="000000" w:themeColor="text1"/>
          <w:sz w:val="24"/>
          <w:szCs w:val="24"/>
        </w:rPr>
        <w:t>f</w:t>
      </w:r>
      <w:r w:rsidRPr="000F2021">
        <w:rPr>
          <w:rFonts w:ascii="Arial" w:eastAsia="Calibri" w:hAnsi="Arial" w:cs="Arial"/>
          <w:color w:val="000000" w:themeColor="text1"/>
          <w:sz w:val="24"/>
          <w:szCs w:val="24"/>
        </w:rPr>
        <w:t xml:space="preserve">ree </w:t>
      </w:r>
      <w:r w:rsidR="003D7606">
        <w:rPr>
          <w:rFonts w:ascii="Arial" w:eastAsia="Calibri" w:hAnsi="Arial" w:cs="Arial"/>
          <w:color w:val="000000" w:themeColor="text1"/>
          <w:sz w:val="24"/>
          <w:szCs w:val="24"/>
        </w:rPr>
        <w:t>s</w:t>
      </w:r>
      <w:r w:rsidRPr="000F2021">
        <w:rPr>
          <w:rFonts w:ascii="Arial" w:eastAsia="Calibri" w:hAnsi="Arial" w:cs="Arial"/>
          <w:color w:val="000000" w:themeColor="text1"/>
          <w:sz w:val="24"/>
          <w:szCs w:val="24"/>
        </w:rPr>
        <w:t xml:space="preserve">chool </w:t>
      </w:r>
      <w:r w:rsidR="003D7606">
        <w:rPr>
          <w:rFonts w:ascii="Arial" w:eastAsia="Calibri" w:hAnsi="Arial" w:cs="Arial"/>
          <w:color w:val="000000" w:themeColor="text1"/>
          <w:sz w:val="24"/>
          <w:szCs w:val="24"/>
        </w:rPr>
        <w:t>m</w:t>
      </w:r>
      <w:r w:rsidRPr="000F2021">
        <w:rPr>
          <w:rFonts w:ascii="Arial" w:eastAsia="Calibri" w:hAnsi="Arial" w:cs="Arial"/>
          <w:color w:val="000000" w:themeColor="text1"/>
          <w:sz w:val="24"/>
          <w:szCs w:val="24"/>
        </w:rPr>
        <w:t xml:space="preserve">eals in any spring, autumn or summer term; accessing alternative provision or pupil referral unit census at any point in the past 6 years (from year 6 to year 11); or are looked after children for at least one </w:t>
      </w:r>
      <w:r w:rsidR="000F2021" w:rsidRPr="000F2021">
        <w:rPr>
          <w:rFonts w:ascii="Arial" w:eastAsia="Calibri" w:hAnsi="Arial" w:cs="Arial"/>
          <w:color w:val="000000" w:themeColor="text1"/>
          <w:sz w:val="24"/>
          <w:szCs w:val="24"/>
        </w:rPr>
        <w:t>day or</w:t>
      </w:r>
      <w:r w:rsidRPr="000F2021">
        <w:rPr>
          <w:rFonts w:ascii="Arial" w:eastAsia="Calibri" w:hAnsi="Arial" w:cs="Arial"/>
          <w:color w:val="000000" w:themeColor="text1"/>
          <w:sz w:val="24"/>
          <w:szCs w:val="24"/>
        </w:rPr>
        <w:t xml:space="preserve"> have been adopted from care. </w:t>
      </w:r>
    </w:p>
    <w:p w14:paraId="0631283C" w14:textId="669C41FC"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This is lower than the attainment 8 score of 47.6 for all Newcastle pupils and lower than the national average for disadvantaged pupils which is 40.2.  To help </w:t>
      </w:r>
      <w:r w:rsidR="006E6E3C" w:rsidRPr="000F2021">
        <w:rPr>
          <w:rFonts w:ascii="Arial" w:eastAsia="Calibri" w:hAnsi="Arial" w:cs="Arial"/>
          <w:color w:val="000000" w:themeColor="text1"/>
          <w:sz w:val="24"/>
          <w:szCs w:val="24"/>
        </w:rPr>
        <w:t>p</w:t>
      </w:r>
      <w:r w:rsidRPr="000F2021">
        <w:rPr>
          <w:rFonts w:ascii="Arial" w:eastAsia="Calibri" w:hAnsi="Arial" w:cs="Arial"/>
          <w:color w:val="000000" w:themeColor="text1"/>
          <w:sz w:val="24"/>
          <w:szCs w:val="24"/>
        </w:rPr>
        <w:t xml:space="preserve">ut this difference of -1.6 points into context, this equates to 0.2 (one fifth) of a GCSE </w:t>
      </w:r>
      <w:proofErr w:type="gramStart"/>
      <w:r w:rsidRPr="000F2021">
        <w:rPr>
          <w:rFonts w:ascii="Arial" w:eastAsia="Calibri" w:hAnsi="Arial" w:cs="Arial"/>
          <w:color w:val="000000" w:themeColor="text1"/>
          <w:sz w:val="24"/>
          <w:szCs w:val="24"/>
        </w:rPr>
        <w:t>grade</w:t>
      </w:r>
      <w:proofErr w:type="gramEnd"/>
      <w:r w:rsidRPr="000F2021">
        <w:rPr>
          <w:rFonts w:ascii="Arial" w:eastAsia="Calibri" w:hAnsi="Arial" w:cs="Arial"/>
          <w:color w:val="000000" w:themeColor="text1"/>
          <w:sz w:val="24"/>
          <w:szCs w:val="24"/>
        </w:rPr>
        <w:t xml:space="preserve"> on average.</w:t>
      </w:r>
    </w:p>
    <w:p w14:paraId="4CF6E4D6" w14:textId="77777777" w:rsidR="006E6E3C" w:rsidRPr="000F2021" w:rsidRDefault="00641029" w:rsidP="00641029">
      <w:pPr>
        <w:spacing w:after="120" w:line="240" w:lineRule="auto"/>
        <w:rPr>
          <w:rFonts w:ascii="Arial" w:eastAsia="Calibri" w:hAnsi="Arial" w:cs="Arial"/>
          <w:b/>
          <w:bCs/>
          <w:color w:val="000000" w:themeColor="text1"/>
          <w:sz w:val="24"/>
          <w:szCs w:val="24"/>
        </w:rPr>
      </w:pPr>
      <w:r w:rsidRPr="000F2021">
        <w:rPr>
          <w:rFonts w:ascii="Arial" w:eastAsia="Calibri" w:hAnsi="Arial" w:cs="Arial"/>
          <w:b/>
          <w:bCs/>
          <w:color w:val="000000" w:themeColor="text1"/>
          <w:sz w:val="24"/>
          <w:szCs w:val="24"/>
        </w:rPr>
        <w:t xml:space="preserve">Progress 8 </w:t>
      </w:r>
    </w:p>
    <w:p w14:paraId="26E1487C" w14:textId="242EA758" w:rsidR="00641029" w:rsidRPr="000F2021" w:rsidRDefault="006E6E3C"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This </w:t>
      </w:r>
      <w:r w:rsidR="00641029" w:rsidRPr="000F2021">
        <w:rPr>
          <w:rFonts w:ascii="Arial" w:eastAsia="Calibri" w:hAnsi="Arial" w:cs="Arial"/>
          <w:color w:val="000000" w:themeColor="text1"/>
          <w:sz w:val="24"/>
          <w:szCs w:val="24"/>
        </w:rPr>
        <w:t xml:space="preserve">aims to capture the progress that pupils in school make from the end of primary school, typically age 11, to the end of secondary school (key stage 4), typically age 16.  Progress 8 (P8) takes various factors about different pupils into account, such as their previous attainment in early years for example.  If a pupil makes the expected </w:t>
      </w:r>
      <w:r w:rsidR="0090391E" w:rsidRPr="000F2021">
        <w:rPr>
          <w:rFonts w:ascii="Arial" w:eastAsia="Calibri" w:hAnsi="Arial" w:cs="Arial"/>
          <w:color w:val="000000" w:themeColor="text1"/>
          <w:sz w:val="24"/>
          <w:szCs w:val="24"/>
        </w:rPr>
        <w:t>progress,</w:t>
      </w:r>
      <w:r w:rsidR="00641029" w:rsidRPr="000F2021">
        <w:rPr>
          <w:rFonts w:ascii="Arial" w:eastAsia="Calibri" w:hAnsi="Arial" w:cs="Arial"/>
          <w:color w:val="000000" w:themeColor="text1"/>
          <w:sz w:val="24"/>
          <w:szCs w:val="24"/>
        </w:rPr>
        <w:t xml:space="preserve"> then the P8 score for that child will be 0 (zero) – they have performed no better and no worse than expected of similar pupils nationally.  If a child has an average P8 score of +0.5 this means that in each of their 8 best GCSE </w:t>
      </w:r>
      <w:r w:rsidR="0090391E" w:rsidRPr="000F2021">
        <w:rPr>
          <w:rFonts w:ascii="Arial" w:eastAsia="Calibri" w:hAnsi="Arial" w:cs="Arial"/>
          <w:color w:val="000000" w:themeColor="text1"/>
          <w:sz w:val="24"/>
          <w:szCs w:val="24"/>
        </w:rPr>
        <w:t>subjects,</w:t>
      </w:r>
      <w:r w:rsidR="00641029" w:rsidRPr="000F2021">
        <w:rPr>
          <w:rFonts w:ascii="Arial" w:eastAsia="Calibri" w:hAnsi="Arial" w:cs="Arial"/>
          <w:color w:val="000000" w:themeColor="text1"/>
          <w:sz w:val="24"/>
          <w:szCs w:val="24"/>
        </w:rPr>
        <w:t xml:space="preserve"> they have scored half a grade higher than expected on average.  A child with a P8 score of </w:t>
      </w:r>
      <w:r w:rsidR="00641029" w:rsidRPr="000F2021">
        <w:rPr>
          <w:rFonts w:ascii="Arial" w:eastAsia="Calibri" w:hAnsi="Arial" w:cs="Arial"/>
          <w:b/>
          <w:bCs/>
          <w:color w:val="000000" w:themeColor="text1"/>
          <w:sz w:val="24"/>
          <w:szCs w:val="24"/>
        </w:rPr>
        <w:t>-</w:t>
      </w:r>
      <w:r w:rsidR="00641029" w:rsidRPr="000F2021">
        <w:rPr>
          <w:rFonts w:ascii="Arial" w:eastAsia="Calibri" w:hAnsi="Arial" w:cs="Arial"/>
          <w:color w:val="000000" w:themeColor="text1"/>
          <w:sz w:val="24"/>
          <w:szCs w:val="24"/>
        </w:rPr>
        <w:t>1.3 has scored on average one-and-a-third grades lower in their subjects than similar children nationally.</w:t>
      </w:r>
    </w:p>
    <w:p w14:paraId="2BA689DA" w14:textId="77777777" w:rsidR="00641029" w:rsidRPr="000F2021" w:rsidRDefault="00641029" w:rsidP="00641029">
      <w:pPr>
        <w:spacing w:after="120" w:line="240" w:lineRule="auto"/>
        <w:rPr>
          <w:rFonts w:ascii="Arial" w:eastAsia="Calibri" w:hAnsi="Arial" w:cs="Arial"/>
          <w:i/>
          <w:iCs/>
          <w:color w:val="000000" w:themeColor="text1"/>
          <w:sz w:val="24"/>
          <w:szCs w:val="24"/>
        </w:rPr>
      </w:pPr>
      <w:r w:rsidRPr="000F2021">
        <w:rPr>
          <w:rFonts w:ascii="Arial" w:eastAsia="Calibri" w:hAnsi="Arial" w:cs="Arial"/>
          <w:color w:val="000000" w:themeColor="text1"/>
          <w:sz w:val="24"/>
          <w:szCs w:val="24"/>
        </w:rPr>
        <w:t>The P8 measure was not published by the DfE for 2019/20 so the data detailed below is the most recent data available and relates to 2018/19.</w:t>
      </w:r>
    </w:p>
    <w:p w14:paraId="2F032AA4"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The P8 score for Newcastle pupils who were in care was -1.05 compared to -0.27 for all Newcastle pupils.  This means that children in care made less progress than their peers locally. However, this is higher than the national figure for pupils who were in care of -1.23</w:t>
      </w:r>
    </w:p>
    <w:p w14:paraId="2787A321"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The P8 score for SEND pupils was -0.69 compared to -0.27 for all Newcastle pupils.  This means that SEND pupils have made less progress than their peers locally. This is also just below than the national figure for SEND pupils of -0.62.</w:t>
      </w:r>
    </w:p>
    <w:p w14:paraId="198A02C1"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The P8 score for disadvantaged pupils is -0.72 compared to -0.27 for all Newcastle pupils.  This means that disadvantaged pupils have made less progress than their peers locally. This is also lower than the national figure for disadvantaged pupils which was -0.4.</w:t>
      </w:r>
    </w:p>
    <w:p w14:paraId="5E9870D1"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It is worth noting that pupil grades for the summer of 2020 and 2021 are based on Teacher Assessed Grades (TAGs) rather than the result for formal written examinations because of Covid-19 restrictions.  Current government policy (as </w:t>
      </w:r>
      <w:proofErr w:type="gramStart"/>
      <w:r w:rsidRPr="000F2021">
        <w:rPr>
          <w:rFonts w:ascii="Arial" w:eastAsia="Calibri" w:hAnsi="Arial" w:cs="Arial"/>
          <w:color w:val="000000" w:themeColor="text1"/>
          <w:sz w:val="24"/>
          <w:szCs w:val="24"/>
        </w:rPr>
        <w:t>at</w:t>
      </w:r>
      <w:proofErr w:type="gramEnd"/>
      <w:r w:rsidRPr="000F2021">
        <w:rPr>
          <w:rFonts w:ascii="Arial" w:eastAsia="Calibri" w:hAnsi="Arial" w:cs="Arial"/>
          <w:color w:val="000000" w:themeColor="text1"/>
          <w:sz w:val="24"/>
          <w:szCs w:val="24"/>
        </w:rPr>
        <w:t xml:space="preserve"> July 2021) is that there will be a return for formal written examinations for the summer examination series of 2022.</w:t>
      </w:r>
    </w:p>
    <w:p w14:paraId="192CDF70"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Whilst Newcastle schools have implemented carefully targeted support for pupils to mitigate the impact of learning loss through the pandemic, we do not know yet the full impact of Covid-19 on learning and particularly the attainment gap between vulnerable children and their peers.</w:t>
      </w:r>
    </w:p>
    <w:p w14:paraId="69849989" w14:textId="77777777" w:rsidR="00641029" w:rsidRPr="000F2021" w:rsidRDefault="00641029" w:rsidP="00641029">
      <w:pPr>
        <w:spacing w:after="120" w:line="240" w:lineRule="auto"/>
        <w:rPr>
          <w:rFonts w:ascii="Arial" w:eastAsia="Calibri" w:hAnsi="Arial" w:cs="Arial"/>
          <w:b/>
          <w:bCs/>
          <w:color w:val="000000" w:themeColor="text1"/>
          <w:sz w:val="24"/>
          <w:szCs w:val="24"/>
        </w:rPr>
      </w:pPr>
      <w:r w:rsidRPr="000F2021">
        <w:rPr>
          <w:rFonts w:ascii="Arial" w:eastAsia="Calibri" w:hAnsi="Arial" w:cs="Arial"/>
          <w:b/>
          <w:bCs/>
          <w:color w:val="000000" w:themeColor="text1"/>
          <w:sz w:val="24"/>
          <w:szCs w:val="24"/>
        </w:rPr>
        <w:t>What are we doing to improve the examination outcomes of our children?</w:t>
      </w:r>
    </w:p>
    <w:p w14:paraId="1F031269" w14:textId="1CCA567E"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Whilst examination outcomes are not the sole purpose of an education system, they are an important key to future pathways into employment, </w:t>
      </w:r>
      <w:proofErr w:type="gramStart"/>
      <w:r w:rsidRPr="000F2021">
        <w:rPr>
          <w:rFonts w:ascii="Arial" w:eastAsia="Calibri" w:hAnsi="Arial" w:cs="Arial"/>
          <w:color w:val="000000" w:themeColor="text1"/>
          <w:sz w:val="24"/>
          <w:szCs w:val="24"/>
        </w:rPr>
        <w:t>training</w:t>
      </w:r>
      <w:proofErr w:type="gramEnd"/>
      <w:r w:rsidRPr="000F2021">
        <w:rPr>
          <w:rFonts w:ascii="Arial" w:eastAsia="Calibri" w:hAnsi="Arial" w:cs="Arial"/>
          <w:color w:val="000000" w:themeColor="text1"/>
          <w:sz w:val="24"/>
          <w:szCs w:val="24"/>
        </w:rPr>
        <w:t xml:space="preserve"> or education for a great many school leavers.  Working closely with schools, Public Health and trade unions, participation in learning has been our priority throughout the C</w:t>
      </w:r>
      <w:r w:rsidR="003D7606">
        <w:rPr>
          <w:rFonts w:ascii="Arial" w:eastAsia="Calibri" w:hAnsi="Arial" w:cs="Arial"/>
          <w:color w:val="000000" w:themeColor="text1"/>
          <w:sz w:val="24"/>
          <w:szCs w:val="24"/>
        </w:rPr>
        <w:t>OVID</w:t>
      </w:r>
      <w:r w:rsidRPr="000F2021">
        <w:rPr>
          <w:rFonts w:ascii="Arial" w:eastAsia="Calibri" w:hAnsi="Arial" w:cs="Arial"/>
          <w:color w:val="000000" w:themeColor="text1"/>
          <w:sz w:val="24"/>
          <w:szCs w:val="24"/>
        </w:rPr>
        <w:t>-19 pandemic.  We have worked hard to support schools to stay open during this very challenging year and been very successful with this.</w:t>
      </w:r>
    </w:p>
    <w:p w14:paraId="53E6005D"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Whilst attendance rates have been impacted </w:t>
      </w:r>
      <w:proofErr w:type="gramStart"/>
      <w:r w:rsidRPr="000F2021">
        <w:rPr>
          <w:rFonts w:ascii="Arial" w:eastAsia="Calibri" w:hAnsi="Arial" w:cs="Arial"/>
          <w:color w:val="000000" w:themeColor="text1"/>
          <w:sz w:val="24"/>
          <w:szCs w:val="24"/>
        </w:rPr>
        <w:t>as a result of</w:t>
      </w:r>
      <w:proofErr w:type="gramEnd"/>
      <w:r w:rsidRPr="000F2021">
        <w:rPr>
          <w:rFonts w:ascii="Arial" w:eastAsia="Calibri" w:hAnsi="Arial" w:cs="Arial"/>
          <w:color w:val="000000" w:themeColor="text1"/>
          <w:sz w:val="24"/>
          <w:szCs w:val="24"/>
        </w:rPr>
        <w:t xml:space="preserve"> the pandemic the city’s attendance rates have been higher overall than national comparators.  As an illustration of this success, during the period March – July 2021 (the summer term just finished) average attendance across </w:t>
      </w:r>
      <w:proofErr w:type="gramStart"/>
      <w:r w:rsidRPr="000F2021">
        <w:rPr>
          <w:rFonts w:ascii="Arial" w:eastAsia="Calibri" w:hAnsi="Arial" w:cs="Arial"/>
          <w:color w:val="000000" w:themeColor="text1"/>
          <w:sz w:val="24"/>
          <w:szCs w:val="24"/>
        </w:rPr>
        <w:t>all of</w:t>
      </w:r>
      <w:proofErr w:type="gramEnd"/>
      <w:r w:rsidRPr="000F2021">
        <w:rPr>
          <w:rFonts w:ascii="Arial" w:eastAsia="Calibri" w:hAnsi="Arial" w:cs="Arial"/>
          <w:color w:val="000000" w:themeColor="text1"/>
          <w:sz w:val="24"/>
          <w:szCs w:val="24"/>
        </w:rPr>
        <w:t xml:space="preserve"> the city’s schools was 93% compared with a national benchmark of 89%.  The detail of this can be seen in the chart below:</w:t>
      </w:r>
    </w:p>
    <w:p w14:paraId="39A8CECC" w14:textId="77777777" w:rsidR="00641029" w:rsidRPr="000F2021" w:rsidRDefault="00641029" w:rsidP="00641029">
      <w:pPr>
        <w:spacing w:after="120" w:line="240" w:lineRule="auto"/>
        <w:rPr>
          <w:rFonts w:ascii="Arial" w:eastAsia="Calibri" w:hAnsi="Arial" w:cs="Arial"/>
          <w:color w:val="000000" w:themeColor="text1"/>
          <w:sz w:val="24"/>
          <w:szCs w:val="24"/>
        </w:rPr>
      </w:pPr>
    </w:p>
    <w:p w14:paraId="1C1227E0" w14:textId="77777777" w:rsidR="00641029" w:rsidRDefault="00641029" w:rsidP="00641029">
      <w:pPr>
        <w:spacing w:after="120" w:line="240" w:lineRule="auto"/>
        <w:rPr>
          <w:rFonts w:ascii="Arial" w:eastAsia="Calibri" w:hAnsi="Arial" w:cs="Arial"/>
          <w:color w:val="000000"/>
          <w:sz w:val="24"/>
          <w:szCs w:val="24"/>
        </w:rPr>
      </w:pPr>
      <w:r>
        <w:rPr>
          <w:noProof/>
        </w:rPr>
        <w:drawing>
          <wp:inline distT="0" distB="0" distL="0" distR="0" wp14:anchorId="5987036D" wp14:editId="2B9B5978">
            <wp:extent cx="5743575" cy="2857500"/>
            <wp:effectExtent l="0" t="0" r="9525" b="0"/>
            <wp:docPr id="1" name="Chart 1">
              <a:extLst xmlns:a="http://schemas.openxmlformats.org/drawingml/2006/main">
                <a:ext uri="{FF2B5EF4-FFF2-40B4-BE49-F238E27FC236}">
                  <a16:creationId xmlns:a16="http://schemas.microsoft.com/office/drawing/2014/main" id="{E14352DF-6033-48D6-AA07-A798E1ABC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9085F3" w14:textId="77777777" w:rsidR="00641029" w:rsidRDefault="00641029" w:rsidP="00641029">
      <w:pPr>
        <w:spacing w:after="120" w:line="240" w:lineRule="auto"/>
        <w:rPr>
          <w:rFonts w:ascii="Arial" w:eastAsia="Calibri" w:hAnsi="Arial" w:cs="Arial"/>
          <w:color w:val="000000"/>
          <w:sz w:val="24"/>
          <w:szCs w:val="24"/>
        </w:rPr>
      </w:pPr>
    </w:p>
    <w:p w14:paraId="666FC9B7"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This reflects the joined up working across schools and services to ensure pupils were supported to attend school, or to be educated remotely when this was required.</w:t>
      </w:r>
    </w:p>
    <w:p w14:paraId="699A56DB"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We continue to have strong, collaborative working within Trusts, within the Promise Board and its sub-committees, and through peer-to-peer challenge from headteachers.  The focus of this collaborative work in the second half of the summer term 2021 has been to ensure the schools curricula have been reviewed to </w:t>
      </w:r>
      <w:proofErr w:type="gramStart"/>
      <w:r w:rsidRPr="000F2021">
        <w:rPr>
          <w:rFonts w:ascii="Arial" w:eastAsia="Calibri" w:hAnsi="Arial" w:cs="Arial"/>
          <w:color w:val="000000" w:themeColor="text1"/>
          <w:sz w:val="24"/>
          <w:szCs w:val="24"/>
        </w:rPr>
        <w:t>take into account</w:t>
      </w:r>
      <w:proofErr w:type="gramEnd"/>
      <w:r w:rsidRPr="000F2021">
        <w:rPr>
          <w:rFonts w:ascii="Arial" w:eastAsia="Calibri" w:hAnsi="Arial" w:cs="Arial"/>
          <w:color w:val="000000" w:themeColor="text1"/>
          <w:sz w:val="24"/>
          <w:szCs w:val="24"/>
        </w:rPr>
        <w:t xml:space="preserve"> the disrupted learning of pupils.  This will mean that pupils’ learning can be accelerated as the 2021/22 academic year starts.</w:t>
      </w:r>
    </w:p>
    <w:p w14:paraId="6103068B" w14:textId="77777777" w:rsidR="00641029" w:rsidRPr="000F2021" w:rsidRDefault="00641029" w:rsidP="00641029">
      <w:pPr>
        <w:spacing w:after="120" w:line="240" w:lineRule="auto"/>
        <w:rPr>
          <w:rFonts w:ascii="Arial" w:eastAsia="Calibri" w:hAnsi="Arial" w:cs="Arial"/>
          <w:color w:val="000000" w:themeColor="text1"/>
          <w:sz w:val="24"/>
          <w:szCs w:val="24"/>
        </w:rPr>
      </w:pPr>
      <w:r w:rsidRPr="000F2021">
        <w:rPr>
          <w:rFonts w:ascii="Arial" w:eastAsia="Calibri" w:hAnsi="Arial" w:cs="Arial"/>
          <w:color w:val="000000" w:themeColor="text1"/>
          <w:sz w:val="24"/>
          <w:szCs w:val="24"/>
        </w:rPr>
        <w:t xml:space="preserve">There is a range of targeted LA and DfE funded projects in schools across the city covering areas such as transition, core subjects, </w:t>
      </w:r>
      <w:proofErr w:type="gramStart"/>
      <w:r w:rsidRPr="000F2021">
        <w:rPr>
          <w:rFonts w:ascii="Arial" w:eastAsia="Calibri" w:hAnsi="Arial" w:cs="Arial"/>
          <w:color w:val="000000" w:themeColor="text1"/>
          <w:sz w:val="24"/>
          <w:szCs w:val="24"/>
        </w:rPr>
        <w:t>leadership</w:t>
      </w:r>
      <w:proofErr w:type="gramEnd"/>
      <w:r w:rsidRPr="000F2021">
        <w:rPr>
          <w:rFonts w:ascii="Arial" w:eastAsia="Calibri" w:hAnsi="Arial" w:cs="Arial"/>
          <w:color w:val="000000" w:themeColor="text1"/>
          <w:sz w:val="24"/>
          <w:szCs w:val="24"/>
        </w:rPr>
        <w:t xml:space="preserve"> and early intervention.  Examples of these projects include the Social Workers in Schools (SWIS) project and the ISEIP (In-School Enhanced Inclusion Programme – to reduce exclusions and develop inclusive practice in mainstream secondary schools).  The Team Around the School project – to establish clear pathways for schools to access early intervention support for families – will enter its second year in September following some notable early impact in 2020/21 during the pandemic.</w:t>
      </w:r>
    </w:p>
    <w:p w14:paraId="4C1EED6B" w14:textId="61EBE019" w:rsidR="00641029" w:rsidRPr="00472D10" w:rsidRDefault="00641029" w:rsidP="00641029">
      <w:pPr>
        <w:spacing w:after="120" w:line="240" w:lineRule="auto"/>
        <w:rPr>
          <w:rFonts w:ascii="Arial" w:eastAsia="Calibri" w:hAnsi="Arial" w:cs="Arial"/>
          <w:color w:val="000000" w:themeColor="text1"/>
          <w:sz w:val="24"/>
          <w:szCs w:val="24"/>
        </w:rPr>
      </w:pPr>
      <w:r w:rsidRPr="00472D10">
        <w:rPr>
          <w:rFonts w:ascii="Arial" w:eastAsia="Calibri" w:hAnsi="Arial" w:cs="Arial"/>
          <w:color w:val="000000" w:themeColor="text1"/>
          <w:sz w:val="24"/>
          <w:szCs w:val="24"/>
        </w:rPr>
        <w:t>Over the summer of 2021, many children access</w:t>
      </w:r>
      <w:r w:rsidR="00472D10" w:rsidRPr="00472D10">
        <w:rPr>
          <w:rFonts w:ascii="Arial" w:eastAsia="Calibri" w:hAnsi="Arial" w:cs="Arial"/>
          <w:color w:val="000000" w:themeColor="text1"/>
          <w:sz w:val="24"/>
          <w:szCs w:val="24"/>
        </w:rPr>
        <w:t>ed</w:t>
      </w:r>
      <w:r w:rsidRPr="00472D10">
        <w:rPr>
          <w:rFonts w:ascii="Arial" w:eastAsia="Calibri" w:hAnsi="Arial" w:cs="Arial"/>
          <w:color w:val="000000" w:themeColor="text1"/>
          <w:sz w:val="24"/>
          <w:szCs w:val="24"/>
        </w:rPr>
        <w:t xml:space="preserve"> activities as part of the City’s Best Summer Ever programme and or DfE-funded catch-up programme being delivered by some schools.  These programmes support children’s recovery from the effects of disruption through increased opportunities to socialise with other children and offering experience of a variety of learning and cultural activities. </w:t>
      </w:r>
    </w:p>
    <w:p w14:paraId="522DCAAB" w14:textId="77777777" w:rsidR="008D5CF5" w:rsidRDefault="008D5CF5" w:rsidP="004C4A36">
      <w:pPr>
        <w:autoSpaceDE w:val="0"/>
        <w:autoSpaceDN w:val="0"/>
        <w:adjustRightInd w:val="0"/>
        <w:spacing w:after="0" w:line="240" w:lineRule="auto"/>
        <w:rPr>
          <w:rFonts w:ascii="Arial" w:hAnsi="Arial" w:cs="Arial"/>
          <w:b/>
          <w:color w:val="FF0066"/>
          <w:sz w:val="28"/>
          <w:szCs w:val="28"/>
        </w:rPr>
      </w:pPr>
    </w:p>
    <w:p w14:paraId="6862A488" w14:textId="4DF45932" w:rsidR="004C4A36" w:rsidRDefault="00143301" w:rsidP="004C4A36">
      <w:pPr>
        <w:autoSpaceDE w:val="0"/>
        <w:autoSpaceDN w:val="0"/>
        <w:adjustRightInd w:val="0"/>
        <w:spacing w:after="0" w:line="240" w:lineRule="auto"/>
        <w:rPr>
          <w:rFonts w:ascii="ArialMT" w:hAnsi="ArialMT" w:cs="ArialMT"/>
          <w:sz w:val="24"/>
          <w:szCs w:val="24"/>
        </w:rPr>
      </w:pPr>
      <w:r w:rsidRPr="004D640B">
        <w:rPr>
          <w:rFonts w:ascii="Arial" w:hAnsi="Arial" w:cs="Arial"/>
          <w:b/>
          <w:color w:val="FF0066"/>
          <w:sz w:val="28"/>
          <w:szCs w:val="28"/>
        </w:rPr>
        <w:t xml:space="preserve">Objective </w:t>
      </w:r>
      <w:r w:rsidR="00933322">
        <w:rPr>
          <w:rFonts w:ascii="Arial" w:hAnsi="Arial" w:cs="Arial"/>
          <w:b/>
          <w:color w:val="FF0066"/>
          <w:sz w:val="28"/>
          <w:szCs w:val="28"/>
        </w:rPr>
        <w:t>4</w:t>
      </w:r>
      <w:r w:rsidRPr="004D640B">
        <w:rPr>
          <w:rFonts w:ascii="Arial" w:hAnsi="Arial" w:cs="Arial"/>
          <w:b/>
          <w:color w:val="FF0066"/>
          <w:sz w:val="28"/>
          <w:szCs w:val="28"/>
        </w:rPr>
        <w:t xml:space="preserve">: </w:t>
      </w:r>
      <w:bookmarkStart w:id="8" w:name="_Hlk8895000"/>
      <w:r w:rsidR="00FF6AAA" w:rsidRPr="004D640B">
        <w:rPr>
          <w:rFonts w:ascii="Arial" w:hAnsi="Arial" w:cs="Arial"/>
          <w:b/>
          <w:color w:val="FF0066"/>
          <w:sz w:val="28"/>
          <w:szCs w:val="28"/>
        </w:rPr>
        <w:t>Improve the health and wellbeing of our communities</w:t>
      </w:r>
      <w:bookmarkEnd w:id="8"/>
    </w:p>
    <w:p w14:paraId="2B4EDB4F" w14:textId="77777777" w:rsidR="004C4A36" w:rsidRDefault="004C4A36" w:rsidP="004C4A36">
      <w:pPr>
        <w:autoSpaceDE w:val="0"/>
        <w:autoSpaceDN w:val="0"/>
        <w:adjustRightInd w:val="0"/>
        <w:spacing w:after="0" w:line="240" w:lineRule="auto"/>
        <w:rPr>
          <w:rFonts w:ascii="Arial" w:hAnsi="Arial" w:cs="Arial"/>
          <w:color w:val="303030"/>
          <w:sz w:val="24"/>
          <w:szCs w:val="24"/>
          <w:lang w:val="en"/>
        </w:rPr>
      </w:pPr>
    </w:p>
    <w:p w14:paraId="0B4040BE" w14:textId="77777777" w:rsidR="00656698" w:rsidRPr="00472D10" w:rsidRDefault="004A5D38" w:rsidP="00656698">
      <w:pPr>
        <w:autoSpaceDE w:val="0"/>
        <w:autoSpaceDN w:val="0"/>
        <w:adjustRightInd w:val="0"/>
        <w:spacing w:after="0" w:line="240" w:lineRule="auto"/>
        <w:rPr>
          <w:rFonts w:ascii="ArialMT" w:hAnsi="ArialMT" w:cs="ArialMT"/>
          <w:color w:val="000000" w:themeColor="text1"/>
          <w:sz w:val="24"/>
          <w:szCs w:val="24"/>
        </w:rPr>
      </w:pPr>
      <w:r w:rsidRPr="00472D10">
        <w:rPr>
          <w:rFonts w:ascii="Arial" w:hAnsi="Arial" w:cs="Arial"/>
          <w:color w:val="000000" w:themeColor="text1"/>
          <w:sz w:val="24"/>
          <w:szCs w:val="24"/>
          <w:lang w:val="en"/>
        </w:rPr>
        <w:t>Newcastle’s population has a growing proportion of older people, more people who have complex needs and greater numbers of people with recognised learning and physical disabilities.</w:t>
      </w:r>
      <w:r w:rsidR="002D0D61" w:rsidRPr="00472D10">
        <w:rPr>
          <w:rFonts w:ascii="Arial" w:hAnsi="Arial" w:cs="Arial"/>
          <w:color w:val="000000" w:themeColor="text1"/>
          <w:sz w:val="24"/>
          <w:szCs w:val="24"/>
          <w:lang w:val="en"/>
        </w:rPr>
        <w:t xml:space="preserve"> Some of our key pri</w:t>
      </w:r>
      <w:r w:rsidR="00A70D09" w:rsidRPr="00472D10">
        <w:rPr>
          <w:rFonts w:ascii="Arial" w:hAnsi="Arial" w:cs="Arial"/>
          <w:color w:val="000000" w:themeColor="text1"/>
          <w:sz w:val="24"/>
          <w:szCs w:val="24"/>
          <w:lang w:val="en"/>
        </w:rPr>
        <w:t>orities</w:t>
      </w:r>
      <w:r w:rsidR="002D0D61" w:rsidRPr="00472D10">
        <w:rPr>
          <w:rFonts w:ascii="Arial" w:hAnsi="Arial" w:cs="Arial"/>
          <w:color w:val="000000" w:themeColor="text1"/>
          <w:sz w:val="24"/>
          <w:szCs w:val="24"/>
          <w:lang w:val="en"/>
        </w:rPr>
        <w:t xml:space="preserve"> for improving wellbeing and health of vulnerable groups include a focus on mental health, sexual health and</w:t>
      </w:r>
      <w:r w:rsidR="00DE170A" w:rsidRPr="00472D10">
        <w:rPr>
          <w:rFonts w:ascii="Arial" w:hAnsi="Arial" w:cs="Arial"/>
          <w:color w:val="000000" w:themeColor="text1"/>
          <w:sz w:val="24"/>
          <w:szCs w:val="24"/>
          <w:lang w:val="en"/>
        </w:rPr>
        <w:t xml:space="preserve"> the health and wellbeing of</w:t>
      </w:r>
      <w:r w:rsidR="002D0D61" w:rsidRPr="00472D10">
        <w:rPr>
          <w:rFonts w:ascii="Arial" w:hAnsi="Arial" w:cs="Arial"/>
          <w:color w:val="000000" w:themeColor="text1"/>
          <w:sz w:val="24"/>
          <w:szCs w:val="24"/>
          <w:lang w:val="en"/>
        </w:rPr>
        <w:t xml:space="preserve"> </w:t>
      </w:r>
      <w:r w:rsidR="0034313A" w:rsidRPr="00472D10">
        <w:rPr>
          <w:rFonts w:ascii="Arial" w:hAnsi="Arial" w:cs="Arial"/>
          <w:color w:val="000000" w:themeColor="text1"/>
          <w:sz w:val="24"/>
          <w:szCs w:val="24"/>
          <w:lang w:val="en"/>
        </w:rPr>
        <w:t xml:space="preserve">BAME </w:t>
      </w:r>
      <w:r w:rsidR="0093528F" w:rsidRPr="00472D10">
        <w:rPr>
          <w:rFonts w:ascii="Arial" w:hAnsi="Arial" w:cs="Arial"/>
          <w:color w:val="000000" w:themeColor="text1"/>
          <w:sz w:val="24"/>
          <w:szCs w:val="24"/>
          <w:lang w:val="en"/>
        </w:rPr>
        <w:t>communities</w:t>
      </w:r>
      <w:r w:rsidR="0034313A" w:rsidRPr="00472D10">
        <w:rPr>
          <w:rFonts w:ascii="Arial" w:hAnsi="Arial" w:cs="Arial"/>
          <w:color w:val="000000" w:themeColor="text1"/>
          <w:sz w:val="24"/>
          <w:szCs w:val="24"/>
          <w:lang w:val="en"/>
        </w:rPr>
        <w:t>.</w:t>
      </w:r>
    </w:p>
    <w:p w14:paraId="3B0060BC" w14:textId="77777777" w:rsidR="00656698" w:rsidRPr="00472D10" w:rsidRDefault="00656698" w:rsidP="00656698">
      <w:pPr>
        <w:autoSpaceDE w:val="0"/>
        <w:autoSpaceDN w:val="0"/>
        <w:adjustRightInd w:val="0"/>
        <w:spacing w:after="0" w:line="240" w:lineRule="auto"/>
        <w:rPr>
          <w:rFonts w:ascii="Arial" w:hAnsi="Arial" w:cs="Arial"/>
          <w:b/>
          <w:color w:val="000000" w:themeColor="text1"/>
          <w:sz w:val="24"/>
          <w:szCs w:val="24"/>
        </w:rPr>
      </w:pPr>
    </w:p>
    <w:p w14:paraId="0E9DC6AE" w14:textId="77777777" w:rsidR="00EC635E" w:rsidRDefault="00EC635E" w:rsidP="00EC635E">
      <w:pPr>
        <w:autoSpaceDE w:val="0"/>
        <w:autoSpaceDN w:val="0"/>
        <w:rPr>
          <w:rFonts w:ascii="Arial" w:hAnsi="Arial" w:cs="Arial"/>
          <w:color w:val="000000"/>
          <w:sz w:val="24"/>
          <w:szCs w:val="24"/>
        </w:rPr>
      </w:pPr>
      <w:bookmarkStart w:id="9" w:name="_Hlk96933239"/>
      <w:r>
        <w:rPr>
          <w:rFonts w:ascii="Arial" w:hAnsi="Arial" w:cs="Arial"/>
          <w:color w:val="000000"/>
          <w:sz w:val="24"/>
          <w:szCs w:val="24"/>
        </w:rPr>
        <w:t xml:space="preserve">We know that people from different backgrounds can experience more mental health issues than people from some other groups. Currently we know that men in Newcastle experience a higher rate of suicide than women.  </w:t>
      </w:r>
    </w:p>
    <w:p w14:paraId="5C869364" w14:textId="77777777" w:rsidR="00EC635E" w:rsidRPr="00472D10" w:rsidRDefault="00EC635E" w:rsidP="00EC635E">
      <w:pPr>
        <w:rPr>
          <w:rFonts w:ascii="Arial" w:hAnsi="Arial" w:cs="Arial"/>
          <w:color w:val="000000" w:themeColor="text1"/>
          <w:sz w:val="24"/>
          <w:szCs w:val="24"/>
        </w:rPr>
      </w:pPr>
      <w:r w:rsidRPr="00472D10">
        <w:rPr>
          <w:rFonts w:ascii="Arial" w:hAnsi="Arial" w:cs="Arial"/>
          <w:color w:val="000000" w:themeColor="text1"/>
          <w:sz w:val="24"/>
          <w:szCs w:val="24"/>
        </w:rPr>
        <w:t>Data from the Quality Outcomes Framework between 2018/19 to 2020/21 shows us that:</w:t>
      </w:r>
    </w:p>
    <w:p w14:paraId="26E7540A" w14:textId="0C5FB20D" w:rsidR="00EC635E" w:rsidRPr="00472D10" w:rsidRDefault="00EC635E" w:rsidP="00EC635E">
      <w:pPr>
        <w:pStyle w:val="ListParagraph"/>
        <w:numPr>
          <w:ilvl w:val="0"/>
          <w:numId w:val="42"/>
        </w:numPr>
        <w:rPr>
          <w:rFonts w:ascii="Arial" w:hAnsi="Arial" w:cs="Arial"/>
          <w:color w:val="000000" w:themeColor="text1"/>
          <w:sz w:val="24"/>
          <w:szCs w:val="24"/>
        </w:rPr>
      </w:pPr>
      <w:r w:rsidRPr="00472D10">
        <w:rPr>
          <w:rFonts w:ascii="Arial" w:eastAsia="Times New Roman" w:hAnsi="Arial" w:cs="Arial"/>
          <w:color w:val="000000" w:themeColor="text1"/>
          <w:sz w:val="24"/>
          <w:szCs w:val="24"/>
        </w:rPr>
        <w:t xml:space="preserve">There are an </w:t>
      </w:r>
      <w:r w:rsidR="002B4E64" w:rsidRPr="00472D10">
        <w:rPr>
          <w:rFonts w:ascii="Arial" w:eastAsia="Times New Roman" w:hAnsi="Arial" w:cs="Arial"/>
          <w:color w:val="000000" w:themeColor="text1"/>
          <w:sz w:val="24"/>
          <w:szCs w:val="24"/>
        </w:rPr>
        <w:t>estimated 46,207</w:t>
      </w:r>
      <w:r w:rsidRPr="00472D10">
        <w:rPr>
          <w:rFonts w:ascii="Arial" w:eastAsia="Times New Roman" w:hAnsi="Arial" w:cs="Arial"/>
          <w:color w:val="000000" w:themeColor="text1"/>
          <w:sz w:val="24"/>
          <w:szCs w:val="24"/>
        </w:rPr>
        <w:t xml:space="preserve"> people aged 16 plus with a common mental health disorder in Newcastle.</w:t>
      </w:r>
    </w:p>
    <w:p w14:paraId="713EFED1" w14:textId="240223DD" w:rsidR="00EC635E" w:rsidRPr="00472D10" w:rsidRDefault="00EC635E" w:rsidP="00EC635E">
      <w:pPr>
        <w:numPr>
          <w:ilvl w:val="0"/>
          <w:numId w:val="39"/>
        </w:numPr>
        <w:spacing w:after="0" w:line="252" w:lineRule="auto"/>
        <w:rPr>
          <w:rFonts w:ascii="Arial" w:eastAsia="Times New Roman" w:hAnsi="Arial" w:cs="Arial"/>
          <w:color w:val="000000" w:themeColor="text1"/>
          <w:sz w:val="24"/>
          <w:szCs w:val="24"/>
        </w:rPr>
      </w:pPr>
      <w:r w:rsidRPr="00472D10">
        <w:rPr>
          <w:rFonts w:ascii="Arial" w:eastAsia="Times New Roman" w:hAnsi="Arial" w:cs="Arial"/>
          <w:color w:val="000000" w:themeColor="text1"/>
          <w:sz w:val="24"/>
          <w:szCs w:val="24"/>
        </w:rPr>
        <w:t>There is an increase in the number of people on GP practise registers recorded as having depression from 24,515 in 2018/19 to 28,465 in 2020/21</w:t>
      </w:r>
    </w:p>
    <w:p w14:paraId="01268B03" w14:textId="77777777" w:rsidR="00EC635E" w:rsidRPr="00472D10" w:rsidRDefault="00EC635E" w:rsidP="00EC635E">
      <w:pPr>
        <w:spacing w:after="0" w:line="252" w:lineRule="auto"/>
        <w:ind w:left="720"/>
        <w:rPr>
          <w:rFonts w:ascii="Arial" w:eastAsia="Times New Roman" w:hAnsi="Arial" w:cs="Arial"/>
          <w:color w:val="000000" w:themeColor="text1"/>
          <w:sz w:val="24"/>
          <w:szCs w:val="24"/>
        </w:rPr>
      </w:pPr>
    </w:p>
    <w:p w14:paraId="0DB80498" w14:textId="4143480F" w:rsidR="00EC635E" w:rsidRPr="00472D10" w:rsidRDefault="00EC635E" w:rsidP="00EC635E">
      <w:pPr>
        <w:numPr>
          <w:ilvl w:val="0"/>
          <w:numId w:val="39"/>
        </w:numPr>
        <w:spacing w:after="0" w:line="252" w:lineRule="auto"/>
        <w:rPr>
          <w:rFonts w:ascii="Arial" w:eastAsia="Times New Roman" w:hAnsi="Arial" w:cs="Arial"/>
          <w:color w:val="000000" w:themeColor="text1"/>
          <w:sz w:val="24"/>
          <w:szCs w:val="24"/>
        </w:rPr>
      </w:pPr>
      <w:r w:rsidRPr="00472D10">
        <w:rPr>
          <w:rFonts w:ascii="Arial" w:eastAsia="Times New Roman" w:hAnsi="Arial" w:cs="Arial"/>
          <w:color w:val="000000" w:themeColor="text1"/>
          <w:sz w:val="24"/>
          <w:szCs w:val="24"/>
        </w:rPr>
        <w:t xml:space="preserve">There has also been a slight increase in the number of people on GP practise registered recorded as having a mental health diagnosis between 2018/19 to 2002/21, such as those diagnosed with schizophrenia, bipolar affective </w:t>
      </w:r>
      <w:proofErr w:type="gramStart"/>
      <w:r w:rsidRPr="00472D10">
        <w:rPr>
          <w:rFonts w:ascii="Arial" w:eastAsia="Times New Roman" w:hAnsi="Arial" w:cs="Arial"/>
          <w:color w:val="000000" w:themeColor="text1"/>
          <w:sz w:val="24"/>
          <w:szCs w:val="24"/>
        </w:rPr>
        <w:t>disorder</w:t>
      </w:r>
      <w:proofErr w:type="gramEnd"/>
      <w:r w:rsidRPr="00472D10">
        <w:rPr>
          <w:rFonts w:ascii="Arial" w:eastAsia="Times New Roman" w:hAnsi="Arial" w:cs="Arial"/>
          <w:color w:val="000000" w:themeColor="text1"/>
          <w:sz w:val="24"/>
          <w:szCs w:val="24"/>
        </w:rPr>
        <w:t xml:space="preserve"> and other psychoses</w:t>
      </w:r>
      <w:r w:rsidR="00472D10" w:rsidRPr="00472D10">
        <w:rPr>
          <w:rFonts w:ascii="Arial" w:eastAsia="Times New Roman" w:hAnsi="Arial" w:cs="Arial"/>
          <w:color w:val="000000" w:themeColor="text1"/>
          <w:sz w:val="24"/>
          <w:szCs w:val="24"/>
        </w:rPr>
        <w:t>.</w:t>
      </w:r>
      <w:r w:rsidRPr="00472D10">
        <w:rPr>
          <w:rFonts w:ascii="Arial" w:eastAsia="Times New Roman" w:hAnsi="Arial" w:cs="Arial"/>
          <w:color w:val="000000" w:themeColor="text1"/>
          <w:sz w:val="24"/>
          <w:szCs w:val="24"/>
        </w:rPr>
        <w:t xml:space="preserve"> </w:t>
      </w:r>
    </w:p>
    <w:p w14:paraId="6794F5A9" w14:textId="77777777" w:rsidR="00EC635E" w:rsidRDefault="00EC635E" w:rsidP="00EC635E">
      <w:pPr>
        <w:spacing w:line="252" w:lineRule="auto"/>
        <w:ind w:left="360"/>
        <w:contextualSpacing/>
        <w:rPr>
          <w:rFonts w:ascii="Arial" w:hAnsi="Arial" w:cs="Arial"/>
          <w:color w:val="0070C0"/>
          <w:sz w:val="24"/>
          <w:szCs w:val="24"/>
        </w:rPr>
      </w:pPr>
    </w:p>
    <w:p w14:paraId="7182038A" w14:textId="77777777" w:rsidR="00EC635E" w:rsidRPr="00472D10" w:rsidRDefault="00EC635E" w:rsidP="00EC635E">
      <w:pPr>
        <w:rPr>
          <w:rFonts w:ascii="Arial" w:hAnsi="Arial" w:cs="Arial"/>
          <w:b/>
          <w:bCs/>
          <w:color w:val="000000" w:themeColor="text1"/>
          <w:sz w:val="24"/>
          <w:szCs w:val="24"/>
        </w:rPr>
      </w:pPr>
      <w:r w:rsidRPr="00472D10">
        <w:rPr>
          <w:rFonts w:ascii="Arial" w:hAnsi="Arial" w:cs="Arial"/>
          <w:b/>
          <w:bCs/>
          <w:color w:val="000000" w:themeColor="text1"/>
          <w:sz w:val="24"/>
          <w:szCs w:val="24"/>
        </w:rPr>
        <w:t>Suicides</w:t>
      </w:r>
    </w:p>
    <w:p w14:paraId="7E0017EE" w14:textId="59F100EE" w:rsidR="00EC635E" w:rsidRPr="00472D10" w:rsidRDefault="00EC635E" w:rsidP="00EC635E">
      <w:pPr>
        <w:pStyle w:val="ListParagraph"/>
        <w:numPr>
          <w:ilvl w:val="0"/>
          <w:numId w:val="43"/>
        </w:numPr>
        <w:rPr>
          <w:rFonts w:ascii="Arial" w:hAnsi="Arial" w:cs="Arial"/>
          <w:b/>
          <w:bCs/>
          <w:color w:val="000000" w:themeColor="text1"/>
          <w:sz w:val="24"/>
          <w:szCs w:val="24"/>
        </w:rPr>
      </w:pPr>
      <w:r w:rsidRPr="00472D10">
        <w:rPr>
          <w:rFonts w:ascii="Arial" w:hAnsi="Arial" w:cs="Arial"/>
          <w:color w:val="000000" w:themeColor="text1"/>
          <w:sz w:val="24"/>
          <w:szCs w:val="24"/>
        </w:rPr>
        <w:t>In 2018-20 (latest data) the rate of suicides for Newcastle increased to 11.8 per 100,000 from 10.5 per 100,000 in 2017-19. The England average is 10.4 per 100,000.</w:t>
      </w:r>
    </w:p>
    <w:p w14:paraId="0DBD8760" w14:textId="77777777" w:rsidR="00EC635E" w:rsidRPr="00472D10" w:rsidRDefault="00EC635E" w:rsidP="00EC635E">
      <w:pPr>
        <w:pStyle w:val="ListParagraph"/>
        <w:rPr>
          <w:rFonts w:ascii="Arial" w:hAnsi="Arial" w:cs="Arial"/>
          <w:b/>
          <w:bCs/>
          <w:color w:val="000000" w:themeColor="text1"/>
          <w:sz w:val="24"/>
          <w:szCs w:val="24"/>
        </w:rPr>
      </w:pPr>
    </w:p>
    <w:p w14:paraId="64A30955" w14:textId="77777777" w:rsidR="00EC635E" w:rsidRPr="00472D10" w:rsidRDefault="00EC635E" w:rsidP="00EC635E">
      <w:pPr>
        <w:pStyle w:val="ListParagraph"/>
        <w:numPr>
          <w:ilvl w:val="0"/>
          <w:numId w:val="40"/>
        </w:numPr>
        <w:spacing w:line="252" w:lineRule="auto"/>
        <w:rPr>
          <w:rFonts w:ascii="Arial" w:hAnsi="Arial" w:cs="Arial"/>
          <w:color w:val="000000" w:themeColor="text1"/>
          <w:sz w:val="24"/>
          <w:szCs w:val="24"/>
        </w:rPr>
      </w:pPr>
      <w:r w:rsidRPr="00472D10">
        <w:rPr>
          <w:rFonts w:ascii="Arial" w:hAnsi="Arial" w:cs="Arial"/>
          <w:color w:val="000000" w:themeColor="text1"/>
          <w:sz w:val="24"/>
          <w:szCs w:val="24"/>
        </w:rPr>
        <w:t>There is a higher rate of suicides observed in the male population at 15.4 and 4.9 females per 100,000.</w:t>
      </w:r>
    </w:p>
    <w:p w14:paraId="1F8FD9CE" w14:textId="10DB1F0F" w:rsidR="00EC635E" w:rsidRPr="000A7F6F" w:rsidRDefault="00EC635E" w:rsidP="00E81C25">
      <w:pPr>
        <w:spacing w:line="240" w:lineRule="auto"/>
        <w:rPr>
          <w:rFonts w:ascii="Arial" w:hAnsi="Arial" w:cs="Arial"/>
          <w:color w:val="000000" w:themeColor="text1"/>
          <w:sz w:val="24"/>
          <w:szCs w:val="24"/>
        </w:rPr>
      </w:pPr>
      <w:r w:rsidRPr="000A7F6F">
        <w:rPr>
          <w:rFonts w:ascii="Arial" w:hAnsi="Arial" w:cs="Arial"/>
          <w:color w:val="000000" w:themeColor="text1"/>
          <w:sz w:val="24"/>
          <w:szCs w:val="24"/>
        </w:rPr>
        <w:t>Our social marketing campaign, #BeAGameChanger uses the power of Football as a vehicle for engaging men in conversations around mental health</w:t>
      </w:r>
      <w:r w:rsidR="00472D10" w:rsidRPr="000A7F6F">
        <w:rPr>
          <w:rFonts w:ascii="Arial" w:hAnsi="Arial" w:cs="Arial"/>
          <w:color w:val="000000" w:themeColor="text1"/>
          <w:sz w:val="24"/>
          <w:szCs w:val="24"/>
        </w:rPr>
        <w:t xml:space="preserve"> </w:t>
      </w:r>
      <w:r w:rsidRPr="000A7F6F">
        <w:rPr>
          <w:rFonts w:ascii="Arial" w:hAnsi="Arial" w:cs="Arial"/>
          <w:color w:val="000000" w:themeColor="text1"/>
          <w:sz w:val="24"/>
          <w:szCs w:val="24"/>
        </w:rPr>
        <w:t xml:space="preserve">A recent addition to the Be </w:t>
      </w:r>
      <w:proofErr w:type="gramStart"/>
      <w:r w:rsidRPr="000A7F6F">
        <w:rPr>
          <w:rFonts w:ascii="Arial" w:hAnsi="Arial" w:cs="Arial"/>
          <w:color w:val="000000" w:themeColor="text1"/>
          <w:sz w:val="24"/>
          <w:szCs w:val="24"/>
        </w:rPr>
        <w:t>A</w:t>
      </w:r>
      <w:proofErr w:type="gramEnd"/>
      <w:r w:rsidRPr="000A7F6F">
        <w:rPr>
          <w:rFonts w:ascii="Arial" w:hAnsi="Arial" w:cs="Arial"/>
          <w:color w:val="000000" w:themeColor="text1"/>
          <w:sz w:val="24"/>
          <w:szCs w:val="24"/>
        </w:rPr>
        <w:t xml:space="preserve"> Game Changer campaign is the launch of their new text support service.</w:t>
      </w:r>
    </w:p>
    <w:p w14:paraId="6CA37D6A" w14:textId="77777777" w:rsidR="00EC635E" w:rsidRPr="000A7F6F" w:rsidRDefault="00EC635E" w:rsidP="00E81C25">
      <w:pPr>
        <w:autoSpaceDN w:val="0"/>
        <w:spacing w:after="0" w:line="240" w:lineRule="auto"/>
        <w:jc w:val="both"/>
        <w:rPr>
          <w:rFonts w:ascii="Arial" w:eastAsia="Times New Roman" w:hAnsi="Arial" w:cs="Arial"/>
          <w:color w:val="000000" w:themeColor="text1"/>
          <w:sz w:val="24"/>
          <w:szCs w:val="24"/>
        </w:rPr>
      </w:pPr>
      <w:r w:rsidRPr="000A7F6F">
        <w:rPr>
          <w:rFonts w:ascii="Arial" w:eastAsia="Times New Roman" w:hAnsi="Arial" w:cs="Arial"/>
          <w:color w:val="000000" w:themeColor="text1"/>
          <w:sz w:val="24"/>
          <w:szCs w:val="24"/>
        </w:rPr>
        <w:t xml:space="preserve">To support the campaign, Newcastle United Foundation launched a free mental health text support service to provide Newcastle football fans who are struggling to cope with issues such as anxiety, </w:t>
      </w:r>
      <w:proofErr w:type="gramStart"/>
      <w:r w:rsidRPr="000A7F6F">
        <w:rPr>
          <w:rFonts w:ascii="Arial" w:eastAsia="Times New Roman" w:hAnsi="Arial" w:cs="Arial"/>
          <w:color w:val="000000" w:themeColor="text1"/>
          <w:sz w:val="24"/>
          <w:szCs w:val="24"/>
        </w:rPr>
        <w:t>loneliness</w:t>
      </w:r>
      <w:proofErr w:type="gramEnd"/>
      <w:r w:rsidRPr="000A7F6F">
        <w:rPr>
          <w:rFonts w:ascii="Arial" w:eastAsia="Times New Roman" w:hAnsi="Arial" w:cs="Arial"/>
          <w:color w:val="000000" w:themeColor="text1"/>
          <w:sz w:val="24"/>
          <w:szCs w:val="24"/>
        </w:rPr>
        <w:t xml:space="preserve"> and suicidal thoughts. Fans can access support 24/7 by texting BAGC to 85258.</w:t>
      </w:r>
    </w:p>
    <w:p w14:paraId="6A083BD9" w14:textId="77777777" w:rsidR="00EC635E" w:rsidRPr="000A7F6F" w:rsidRDefault="00EC635E" w:rsidP="00EC635E">
      <w:pPr>
        <w:shd w:val="clear" w:color="auto" w:fill="FFFFFF"/>
        <w:autoSpaceDN w:val="0"/>
        <w:spacing w:after="0" w:line="240" w:lineRule="auto"/>
        <w:jc w:val="both"/>
        <w:rPr>
          <w:rFonts w:ascii="Arial" w:hAnsi="Arial" w:cs="Arial"/>
          <w:color w:val="000000" w:themeColor="text1"/>
          <w:sz w:val="24"/>
          <w:szCs w:val="24"/>
        </w:rPr>
      </w:pPr>
    </w:p>
    <w:p w14:paraId="7D3AC081" w14:textId="3AFF2A58" w:rsidR="00EC635E" w:rsidRPr="000A7F6F" w:rsidRDefault="00EC635E" w:rsidP="0090391E">
      <w:pPr>
        <w:shd w:val="clear" w:color="auto" w:fill="FFFFFF"/>
        <w:autoSpaceDN w:val="0"/>
        <w:spacing w:after="0" w:line="240" w:lineRule="auto"/>
        <w:rPr>
          <w:rFonts w:ascii="Arial" w:eastAsia="Times New Roman" w:hAnsi="Arial" w:cs="Arial"/>
          <w:color w:val="000000" w:themeColor="text1"/>
          <w:sz w:val="24"/>
          <w:szCs w:val="24"/>
          <w:lang w:eastAsia="en-GB"/>
        </w:rPr>
      </w:pPr>
      <w:r w:rsidRPr="000A7F6F">
        <w:rPr>
          <w:rFonts w:ascii="Arial" w:eastAsia="Times New Roman" w:hAnsi="Arial" w:cs="Arial"/>
          <w:b/>
          <w:bCs/>
          <w:color w:val="000000" w:themeColor="text1"/>
          <w:sz w:val="24"/>
          <w:szCs w:val="24"/>
          <w:lang w:eastAsia="en-GB"/>
        </w:rPr>
        <w:t>Training initiatives</w:t>
      </w:r>
      <w:r w:rsidRPr="000A7F6F">
        <w:rPr>
          <w:rFonts w:ascii="Arial" w:eastAsia="Times New Roman" w:hAnsi="Arial" w:cs="Arial"/>
          <w:color w:val="000000" w:themeColor="text1"/>
          <w:sz w:val="24"/>
          <w:szCs w:val="24"/>
          <w:lang w:eastAsia="en-GB"/>
        </w:rPr>
        <w:t>. Training packages have been offered to the workforce to engage and improve awareness in topics such as mental health awareness, suicide awareness, suicide support, self-</w:t>
      </w:r>
      <w:proofErr w:type="gramStart"/>
      <w:r w:rsidRPr="000A7F6F">
        <w:rPr>
          <w:rFonts w:ascii="Arial" w:eastAsia="Times New Roman" w:hAnsi="Arial" w:cs="Arial"/>
          <w:color w:val="000000" w:themeColor="text1"/>
          <w:sz w:val="24"/>
          <w:szCs w:val="24"/>
          <w:lang w:eastAsia="en-GB"/>
        </w:rPr>
        <w:t>harm</w:t>
      </w:r>
      <w:proofErr w:type="gramEnd"/>
      <w:r w:rsidRPr="000A7F6F">
        <w:rPr>
          <w:rFonts w:ascii="Arial" w:eastAsia="Times New Roman" w:hAnsi="Arial" w:cs="Arial"/>
          <w:color w:val="000000" w:themeColor="text1"/>
          <w:sz w:val="24"/>
          <w:szCs w:val="24"/>
          <w:lang w:eastAsia="en-GB"/>
        </w:rPr>
        <w:t xml:space="preserve"> and Mental Health First Aid.  Newcastle’s allocation was delivered by the training provider MIND as part of the </w:t>
      </w:r>
      <w:proofErr w:type="gramStart"/>
      <w:r w:rsidRPr="000A7F6F">
        <w:rPr>
          <w:rFonts w:ascii="Arial" w:eastAsia="Times New Roman" w:hAnsi="Arial" w:cs="Arial"/>
          <w:color w:val="000000" w:themeColor="text1"/>
          <w:sz w:val="24"/>
          <w:szCs w:val="24"/>
          <w:lang w:eastAsia="en-GB"/>
        </w:rPr>
        <w:t>North East</w:t>
      </w:r>
      <w:proofErr w:type="gramEnd"/>
      <w:r w:rsidRPr="000A7F6F">
        <w:rPr>
          <w:rFonts w:ascii="Arial" w:eastAsia="Times New Roman" w:hAnsi="Arial" w:cs="Arial"/>
          <w:color w:val="000000" w:themeColor="text1"/>
          <w:sz w:val="24"/>
          <w:szCs w:val="24"/>
          <w:lang w:eastAsia="en-GB"/>
        </w:rPr>
        <w:t xml:space="preserve"> Training Hub funding allocation. The Connecting with People training offer across Newcastle has increased availability of training for emotional resilience and </w:t>
      </w:r>
      <w:proofErr w:type="spellStart"/>
      <w:r w:rsidRPr="000A7F6F">
        <w:rPr>
          <w:rFonts w:ascii="Arial" w:eastAsia="Times New Roman" w:hAnsi="Arial" w:cs="Arial"/>
          <w:color w:val="000000" w:themeColor="text1"/>
          <w:sz w:val="24"/>
          <w:szCs w:val="24"/>
          <w:lang w:eastAsia="en-GB"/>
        </w:rPr>
        <w:t>self harm</w:t>
      </w:r>
      <w:proofErr w:type="spellEnd"/>
      <w:r w:rsidRPr="000A7F6F">
        <w:rPr>
          <w:rFonts w:ascii="Arial" w:eastAsia="Times New Roman" w:hAnsi="Arial" w:cs="Arial"/>
          <w:color w:val="000000" w:themeColor="text1"/>
          <w:sz w:val="24"/>
          <w:szCs w:val="24"/>
          <w:lang w:eastAsia="en-GB"/>
        </w:rPr>
        <w:t xml:space="preserve">. Alongside bespoke training courses there has been an increase in MECC training and the roll out of the MECC Mental Health package.  </w:t>
      </w:r>
    </w:p>
    <w:p w14:paraId="51F80BD9" w14:textId="77777777" w:rsidR="00EC635E" w:rsidRPr="000A7F6F" w:rsidRDefault="00EC635E" w:rsidP="00EC635E">
      <w:pPr>
        <w:spacing w:line="252" w:lineRule="auto"/>
        <w:ind w:left="720"/>
        <w:contextualSpacing/>
        <w:rPr>
          <w:rFonts w:ascii="Arial" w:hAnsi="Arial" w:cs="Arial"/>
          <w:color w:val="000000" w:themeColor="text1"/>
          <w:sz w:val="24"/>
          <w:szCs w:val="24"/>
          <w:lang w:eastAsia="en-GB"/>
        </w:rPr>
      </w:pPr>
    </w:p>
    <w:p w14:paraId="33EB6EC1" w14:textId="77777777" w:rsidR="00EC635E" w:rsidRPr="000A7F6F" w:rsidRDefault="00EC635E" w:rsidP="0090391E">
      <w:pPr>
        <w:shd w:val="clear" w:color="auto" w:fill="FFFFFF"/>
        <w:autoSpaceDN w:val="0"/>
        <w:spacing w:after="0" w:line="240" w:lineRule="auto"/>
        <w:jc w:val="both"/>
        <w:rPr>
          <w:rFonts w:ascii="Arial" w:eastAsia="Times New Roman" w:hAnsi="Arial" w:cs="Arial"/>
          <w:b/>
          <w:bCs/>
          <w:color w:val="000000" w:themeColor="text1"/>
          <w:sz w:val="24"/>
          <w:szCs w:val="24"/>
          <w:lang w:eastAsia="en-GB"/>
        </w:rPr>
      </w:pPr>
      <w:r w:rsidRPr="000A7F6F">
        <w:rPr>
          <w:rFonts w:ascii="Arial" w:eastAsia="Times New Roman" w:hAnsi="Arial" w:cs="Arial"/>
          <w:b/>
          <w:bCs/>
          <w:color w:val="000000" w:themeColor="text1"/>
          <w:sz w:val="24"/>
          <w:szCs w:val="24"/>
          <w:lang w:eastAsia="en-GB"/>
        </w:rPr>
        <w:t xml:space="preserve">Suicide Awareness Tins. </w:t>
      </w:r>
      <w:r w:rsidRPr="000A7F6F">
        <w:rPr>
          <w:rFonts w:ascii="Arial" w:eastAsia="Times New Roman" w:hAnsi="Arial" w:cs="Arial"/>
          <w:color w:val="000000" w:themeColor="text1"/>
          <w:sz w:val="24"/>
          <w:szCs w:val="24"/>
          <w:lang w:eastAsia="en-GB"/>
        </w:rPr>
        <w:t>An allocation of 200 suicide resource tins have been distributed across Newcastle. Each tin contains a range of resources to increase awareness of suicides, self-</w:t>
      </w:r>
      <w:proofErr w:type="gramStart"/>
      <w:r w:rsidRPr="000A7F6F">
        <w:rPr>
          <w:rFonts w:ascii="Arial" w:eastAsia="Times New Roman" w:hAnsi="Arial" w:cs="Arial"/>
          <w:color w:val="000000" w:themeColor="text1"/>
          <w:sz w:val="24"/>
          <w:szCs w:val="24"/>
          <w:lang w:eastAsia="en-GB"/>
        </w:rPr>
        <w:t>harm</w:t>
      </w:r>
      <w:proofErr w:type="gramEnd"/>
      <w:r w:rsidRPr="000A7F6F">
        <w:rPr>
          <w:rFonts w:ascii="Arial" w:eastAsia="Times New Roman" w:hAnsi="Arial" w:cs="Arial"/>
          <w:color w:val="000000" w:themeColor="text1"/>
          <w:sz w:val="24"/>
          <w:szCs w:val="24"/>
          <w:lang w:eastAsia="en-GB"/>
        </w:rPr>
        <w:t xml:space="preserve"> and mental health along with signposting details to appropriate services. Specific organisations and locations were chosen to host the tins linking in with multiple partners and community organisations across Newcastle</w:t>
      </w:r>
    </w:p>
    <w:p w14:paraId="6A04C3AB" w14:textId="77777777" w:rsidR="00EC635E" w:rsidRPr="000A7F6F" w:rsidRDefault="00EC635E" w:rsidP="00EC635E">
      <w:pPr>
        <w:spacing w:line="252" w:lineRule="auto"/>
        <w:ind w:left="720"/>
        <w:contextualSpacing/>
        <w:rPr>
          <w:rFonts w:ascii="Arial" w:hAnsi="Arial" w:cs="Arial"/>
          <w:b/>
          <w:bCs/>
          <w:color w:val="000000" w:themeColor="text1"/>
          <w:sz w:val="24"/>
          <w:szCs w:val="24"/>
          <w:lang w:eastAsia="en-GB"/>
        </w:rPr>
      </w:pPr>
    </w:p>
    <w:p w14:paraId="53D363FE" w14:textId="6B741D8D" w:rsidR="00EC635E" w:rsidRPr="000A7F6F" w:rsidRDefault="00EC635E" w:rsidP="0090391E">
      <w:pPr>
        <w:shd w:val="clear" w:color="auto" w:fill="FFFFFF"/>
        <w:autoSpaceDN w:val="0"/>
        <w:spacing w:after="0" w:line="240" w:lineRule="auto"/>
        <w:jc w:val="both"/>
        <w:rPr>
          <w:rFonts w:ascii="Arial" w:eastAsia="Times New Roman" w:hAnsi="Arial" w:cs="Arial"/>
          <w:b/>
          <w:bCs/>
          <w:color w:val="000000" w:themeColor="text1"/>
          <w:sz w:val="24"/>
          <w:szCs w:val="24"/>
          <w:lang w:eastAsia="en-GB"/>
        </w:rPr>
      </w:pPr>
      <w:r w:rsidRPr="000A7F6F">
        <w:rPr>
          <w:rFonts w:ascii="Arial" w:eastAsia="Times New Roman" w:hAnsi="Arial" w:cs="Arial"/>
          <w:b/>
          <w:bCs/>
          <w:color w:val="000000" w:themeColor="text1"/>
          <w:sz w:val="24"/>
          <w:szCs w:val="24"/>
          <w:lang w:eastAsia="en-GB"/>
        </w:rPr>
        <w:t xml:space="preserve">Employee </w:t>
      </w:r>
      <w:r w:rsidR="000A7F6F">
        <w:rPr>
          <w:rFonts w:ascii="Arial" w:eastAsia="Times New Roman" w:hAnsi="Arial" w:cs="Arial"/>
          <w:b/>
          <w:bCs/>
          <w:color w:val="000000" w:themeColor="text1"/>
          <w:sz w:val="24"/>
          <w:szCs w:val="24"/>
          <w:lang w:eastAsia="en-GB"/>
        </w:rPr>
        <w:t>M</w:t>
      </w:r>
      <w:r w:rsidRPr="000A7F6F">
        <w:rPr>
          <w:rFonts w:ascii="Arial" w:eastAsia="Times New Roman" w:hAnsi="Arial" w:cs="Arial"/>
          <w:b/>
          <w:bCs/>
          <w:color w:val="000000" w:themeColor="text1"/>
          <w:sz w:val="24"/>
          <w:szCs w:val="24"/>
          <w:lang w:eastAsia="en-GB"/>
        </w:rPr>
        <w:t xml:space="preserve">ental Health Advocates. </w:t>
      </w:r>
      <w:r w:rsidRPr="000A7F6F">
        <w:rPr>
          <w:rFonts w:ascii="Arial" w:eastAsia="Times New Roman" w:hAnsi="Arial" w:cs="Arial"/>
          <w:color w:val="000000" w:themeColor="text1"/>
          <w:sz w:val="24"/>
          <w:szCs w:val="24"/>
          <w:lang w:eastAsia="en-GB"/>
        </w:rPr>
        <w:t xml:space="preserve">Newcastle City Council and YHN have trained over 30 EMHA to promote and champions mental health and wellbeing initiatives across the local authority. The initiative aims to provide support for any local authority staff who may be experiencing low levels of wellbeing and mental health concerns.   </w:t>
      </w:r>
    </w:p>
    <w:p w14:paraId="20E0ECA2" w14:textId="77777777" w:rsidR="00EC635E" w:rsidRPr="000A7F6F" w:rsidRDefault="00EC635E" w:rsidP="00656698">
      <w:pPr>
        <w:autoSpaceDE w:val="0"/>
        <w:autoSpaceDN w:val="0"/>
        <w:adjustRightInd w:val="0"/>
        <w:spacing w:after="0" w:line="240" w:lineRule="auto"/>
        <w:rPr>
          <w:rFonts w:ascii="Arial" w:hAnsi="Arial" w:cs="Arial"/>
          <w:b/>
          <w:color w:val="000000" w:themeColor="text1"/>
          <w:sz w:val="24"/>
          <w:szCs w:val="24"/>
        </w:rPr>
      </w:pPr>
    </w:p>
    <w:bookmarkEnd w:id="9"/>
    <w:p w14:paraId="0D0BF93D" w14:textId="34A51ACA" w:rsidR="00233366" w:rsidRDefault="00233366" w:rsidP="00233366">
      <w:pPr>
        <w:rPr>
          <w:rFonts w:ascii="Arial" w:hAnsi="Arial" w:cs="Arial"/>
          <w:b/>
          <w:bCs/>
          <w:color w:val="000000" w:themeColor="text1"/>
          <w:sz w:val="24"/>
          <w:szCs w:val="24"/>
        </w:rPr>
      </w:pPr>
      <w:r w:rsidRPr="00DE170A">
        <w:rPr>
          <w:rFonts w:ascii="Arial" w:hAnsi="Arial" w:cs="Arial"/>
          <w:b/>
          <w:bCs/>
          <w:color w:val="000000" w:themeColor="text1"/>
          <w:sz w:val="24"/>
          <w:szCs w:val="24"/>
        </w:rPr>
        <w:t>Sexual health</w:t>
      </w:r>
    </w:p>
    <w:p w14:paraId="5A429698" w14:textId="77777777" w:rsidR="000A7F6F" w:rsidRDefault="00526719" w:rsidP="00233366">
      <w:pPr>
        <w:rPr>
          <w:rFonts w:ascii="Arial" w:hAnsi="Arial" w:cs="Arial"/>
          <w:sz w:val="24"/>
          <w:szCs w:val="24"/>
        </w:rPr>
      </w:pPr>
      <w:r w:rsidRPr="000A7F6F">
        <w:rPr>
          <w:rFonts w:ascii="Arial" w:hAnsi="Arial" w:cs="Arial"/>
          <w:sz w:val="24"/>
          <w:szCs w:val="24"/>
        </w:rPr>
        <w:t xml:space="preserve">Sexual health services have had to adapt to the way they deliver services throughout the pandemic, with many moving away from face-to-face consultations to mainly telephone appointment service, prioritising urgent cases. Nationally and locally there has been a decrease in all sexual health and contraception activity within sexual health services. Of particular concern is the decline in attendance of young people to access sexual health provision, as well as the worry regarding access for some of our most vulnerable populations, particularly as these groups are more likely to be affected by STIs and poorer sexual health outcomes. </w:t>
      </w:r>
    </w:p>
    <w:p w14:paraId="3D018562" w14:textId="6FB3A80B" w:rsidR="00526719" w:rsidRPr="000A7F6F" w:rsidRDefault="00526719" w:rsidP="00233366">
      <w:pPr>
        <w:rPr>
          <w:rFonts w:ascii="Arial" w:hAnsi="Arial" w:cs="Arial"/>
          <w:b/>
          <w:bCs/>
          <w:sz w:val="24"/>
          <w:szCs w:val="24"/>
        </w:rPr>
      </w:pPr>
      <w:r w:rsidRPr="000A7F6F">
        <w:rPr>
          <w:rFonts w:ascii="Arial" w:hAnsi="Arial" w:cs="Arial"/>
          <w:sz w:val="24"/>
          <w:szCs w:val="24"/>
        </w:rPr>
        <w:t xml:space="preserve">A recent sexual health consultation carried out by the public health team to inform the redesign of our sexual health prevention and support services in Newcastle will aim to address this inequity of access to sexual health services. MESMAC and SHINE have continued to offer 9-5 support via telephone, </w:t>
      </w:r>
      <w:proofErr w:type="gramStart"/>
      <w:r w:rsidRPr="000A7F6F">
        <w:rPr>
          <w:rFonts w:ascii="Arial" w:hAnsi="Arial" w:cs="Arial"/>
          <w:sz w:val="24"/>
          <w:szCs w:val="24"/>
        </w:rPr>
        <w:t>email</w:t>
      </w:r>
      <w:proofErr w:type="gramEnd"/>
      <w:r w:rsidRPr="000A7F6F">
        <w:rPr>
          <w:rFonts w:ascii="Arial" w:hAnsi="Arial" w:cs="Arial"/>
          <w:sz w:val="24"/>
          <w:szCs w:val="24"/>
        </w:rPr>
        <w:t xml:space="preserve"> and social media. DIY HIV/STI testing has been provided and online group sessions for vulnerable women have been facilitated over Zoom, including sexual health sessions with Roma women, </w:t>
      </w:r>
      <w:proofErr w:type="gramStart"/>
      <w:r w:rsidRPr="000A7F6F">
        <w:rPr>
          <w:rFonts w:ascii="Arial" w:hAnsi="Arial" w:cs="Arial"/>
          <w:sz w:val="24"/>
          <w:szCs w:val="24"/>
        </w:rPr>
        <w:t>refugees</w:t>
      </w:r>
      <w:proofErr w:type="gramEnd"/>
      <w:r w:rsidRPr="000A7F6F">
        <w:rPr>
          <w:rFonts w:ascii="Arial" w:hAnsi="Arial" w:cs="Arial"/>
          <w:sz w:val="24"/>
          <w:szCs w:val="24"/>
        </w:rPr>
        <w:t xml:space="preserve"> and asylum seekers. One to one client work has continued along with support around HIV testing, </w:t>
      </w:r>
      <w:proofErr w:type="spellStart"/>
      <w:r w:rsidRPr="000A7F6F">
        <w:rPr>
          <w:rFonts w:ascii="Arial" w:hAnsi="Arial" w:cs="Arial"/>
          <w:sz w:val="24"/>
          <w:szCs w:val="24"/>
        </w:rPr>
        <w:t>PrEP</w:t>
      </w:r>
      <w:proofErr w:type="spellEnd"/>
      <w:r w:rsidRPr="000A7F6F">
        <w:rPr>
          <w:rFonts w:ascii="Arial" w:hAnsi="Arial" w:cs="Arial"/>
          <w:sz w:val="24"/>
          <w:szCs w:val="24"/>
        </w:rPr>
        <w:t xml:space="preserve">, sexual identity, safer sex, among other concerns. During the last year </w:t>
      </w:r>
      <w:proofErr w:type="spellStart"/>
      <w:r w:rsidRPr="000A7F6F">
        <w:rPr>
          <w:rFonts w:ascii="Arial" w:hAnsi="Arial" w:cs="Arial"/>
          <w:sz w:val="24"/>
          <w:szCs w:val="24"/>
        </w:rPr>
        <w:t>Mesmac</w:t>
      </w:r>
      <w:proofErr w:type="spellEnd"/>
      <w:r w:rsidRPr="000A7F6F">
        <w:rPr>
          <w:rFonts w:ascii="Arial" w:hAnsi="Arial" w:cs="Arial"/>
          <w:sz w:val="24"/>
          <w:szCs w:val="24"/>
        </w:rPr>
        <w:t xml:space="preserve"> have also seen an increase in client work with LGBT+ asylum seekers and refugees who are seeking asylum on grounds of their sexuality.</w:t>
      </w:r>
    </w:p>
    <w:p w14:paraId="52E8A40E" w14:textId="4B7726FA" w:rsidR="00526719" w:rsidRPr="000A7F6F" w:rsidRDefault="000A7F6F" w:rsidP="00526719">
      <w:pPr>
        <w:autoSpaceDE w:val="0"/>
        <w:autoSpaceDN w:val="0"/>
        <w:adjustRightInd w:val="0"/>
        <w:rPr>
          <w:rFonts w:ascii="Arial" w:hAnsi="Arial" w:cs="Arial"/>
          <w:b/>
          <w:sz w:val="24"/>
        </w:rPr>
      </w:pPr>
      <w:r>
        <w:rPr>
          <w:rFonts w:ascii="Arial" w:hAnsi="Arial" w:cs="Arial"/>
          <w:b/>
          <w:sz w:val="24"/>
        </w:rPr>
        <w:t>COVID-19</w:t>
      </w:r>
    </w:p>
    <w:p w14:paraId="73D2FF58" w14:textId="77777777" w:rsidR="007A238D" w:rsidRPr="000A7F6F" w:rsidRDefault="007A238D" w:rsidP="007A238D">
      <w:pPr>
        <w:autoSpaceDE w:val="0"/>
        <w:autoSpaceDN w:val="0"/>
        <w:adjustRightInd w:val="0"/>
        <w:rPr>
          <w:rFonts w:ascii="Arial" w:hAnsi="Arial" w:cs="Arial"/>
          <w:bCs/>
          <w:sz w:val="24"/>
        </w:rPr>
      </w:pPr>
      <w:r w:rsidRPr="000A7F6F">
        <w:rPr>
          <w:rFonts w:ascii="Arial" w:hAnsi="Arial" w:cs="Arial"/>
          <w:bCs/>
          <w:sz w:val="24"/>
        </w:rPr>
        <w:t>The unequal risks and impacts of COVID-19 have demonstrated the importance of engaging with all our diverse communities, ensuring our communications are accessible and inclusive and improving our understanding of the varied cultural contexts of people’s lives. We have created multiple language videos targeting vital public health messages towards BAME communities, specifically in Bengali, Urdu, Hindi, Arabic, Romanian, Czech and Romani. This has been achieved by working in partnership with Connected Voice Health and Race Equality Forum (</w:t>
      </w:r>
      <w:proofErr w:type="spellStart"/>
      <w:r w:rsidRPr="000A7F6F">
        <w:rPr>
          <w:rFonts w:ascii="Arial" w:hAnsi="Arial" w:cs="Arial"/>
          <w:bCs/>
          <w:sz w:val="24"/>
        </w:rPr>
        <w:t>Haref</w:t>
      </w:r>
      <w:proofErr w:type="spellEnd"/>
      <w:r w:rsidRPr="000A7F6F">
        <w:rPr>
          <w:rFonts w:ascii="Arial" w:hAnsi="Arial" w:cs="Arial"/>
          <w:bCs/>
          <w:sz w:val="24"/>
        </w:rPr>
        <w:t xml:space="preserve">), Riverside Health Project and Northumbria Police. Translated public health messages were also issued during Ramadan, Eid and Diwali working in partnership with faith leaders. </w:t>
      </w:r>
    </w:p>
    <w:p w14:paraId="2D28D119" w14:textId="734439D5" w:rsidR="007A238D" w:rsidRPr="000A7F6F" w:rsidRDefault="008B5F27" w:rsidP="007A238D">
      <w:pPr>
        <w:autoSpaceDE w:val="0"/>
        <w:autoSpaceDN w:val="0"/>
        <w:adjustRightInd w:val="0"/>
        <w:rPr>
          <w:rFonts w:ascii="Arial" w:hAnsi="Arial" w:cs="Arial"/>
          <w:bCs/>
          <w:sz w:val="24"/>
        </w:rPr>
      </w:pPr>
      <w:r w:rsidRPr="000A7F6F">
        <w:rPr>
          <w:rFonts w:ascii="Arial" w:hAnsi="Arial" w:cs="Arial"/>
          <w:bCs/>
          <w:sz w:val="24"/>
        </w:rPr>
        <w:t>I</w:t>
      </w:r>
      <w:r w:rsidR="007A238D" w:rsidRPr="000A7F6F">
        <w:rPr>
          <w:rFonts w:ascii="Arial" w:hAnsi="Arial" w:cs="Arial"/>
          <w:bCs/>
          <w:sz w:val="24"/>
        </w:rPr>
        <w:t>n response to the disparate effects of COVID-19 on our communities, we have continued and are expanding our Community Champions Project</w:t>
      </w:r>
      <w:r w:rsidRPr="000A7F6F">
        <w:rPr>
          <w:rFonts w:ascii="Arial" w:hAnsi="Arial" w:cs="Arial"/>
          <w:bCs/>
          <w:sz w:val="24"/>
        </w:rPr>
        <w:t xml:space="preserve"> to include, disabled and young people. </w:t>
      </w:r>
      <w:r w:rsidR="007A238D" w:rsidRPr="000A7F6F">
        <w:rPr>
          <w:rFonts w:ascii="Arial" w:hAnsi="Arial" w:cs="Arial"/>
          <w:bCs/>
          <w:sz w:val="24"/>
        </w:rPr>
        <w:t xml:space="preserve"> Champions have been recruited from a diverse range of backgrounds, with the main aim of ensuring a dialogue with specific communities around public health messages and to build insight into COVID related concerns, </w:t>
      </w:r>
      <w:proofErr w:type="gramStart"/>
      <w:r w:rsidR="007A238D" w:rsidRPr="000A7F6F">
        <w:rPr>
          <w:rFonts w:ascii="Arial" w:hAnsi="Arial" w:cs="Arial"/>
          <w:bCs/>
          <w:sz w:val="24"/>
        </w:rPr>
        <w:t>beliefs</w:t>
      </w:r>
      <w:proofErr w:type="gramEnd"/>
      <w:r w:rsidR="007A238D" w:rsidRPr="000A7F6F">
        <w:rPr>
          <w:rFonts w:ascii="Arial" w:hAnsi="Arial" w:cs="Arial"/>
          <w:bCs/>
          <w:sz w:val="24"/>
        </w:rPr>
        <w:t xml:space="preserve"> and behaviours. More recently we have focused on vaccine inequalities to encourage vaccine take up amongst </w:t>
      </w:r>
      <w:proofErr w:type="gramStart"/>
      <w:r w:rsidR="007A238D" w:rsidRPr="000A7F6F">
        <w:rPr>
          <w:rFonts w:ascii="Arial" w:hAnsi="Arial" w:cs="Arial"/>
          <w:bCs/>
          <w:sz w:val="24"/>
        </w:rPr>
        <w:t>all of</w:t>
      </w:r>
      <w:proofErr w:type="gramEnd"/>
      <w:r w:rsidR="007A238D" w:rsidRPr="000A7F6F">
        <w:rPr>
          <w:rFonts w:ascii="Arial" w:hAnsi="Arial" w:cs="Arial"/>
          <w:bCs/>
          <w:sz w:val="24"/>
        </w:rPr>
        <w:t xml:space="preserve"> our communities, including a dedicated community vaccination day for the black African community.</w:t>
      </w:r>
    </w:p>
    <w:bookmarkEnd w:id="7"/>
    <w:p w14:paraId="4C4370DC" w14:textId="33C5F418" w:rsidR="004677BD" w:rsidRDefault="00016A4F" w:rsidP="004677BD">
      <w:pPr>
        <w:spacing w:after="0" w:line="240" w:lineRule="auto"/>
        <w:rPr>
          <w:rFonts w:ascii="Arial" w:eastAsia="Times New Roman" w:hAnsi="Arial" w:cs="Arial"/>
          <w:sz w:val="24"/>
          <w:szCs w:val="24"/>
        </w:rPr>
      </w:pPr>
      <w:r w:rsidRPr="00745905">
        <w:rPr>
          <w:rFonts w:ascii="Arial" w:hAnsi="Arial" w:cs="Arial"/>
          <w:b/>
          <w:color w:val="FF0066"/>
          <w:sz w:val="28"/>
          <w:szCs w:val="28"/>
        </w:rPr>
        <w:t xml:space="preserve">Objective </w:t>
      </w:r>
      <w:r w:rsidR="00933322">
        <w:rPr>
          <w:rFonts w:ascii="Arial" w:hAnsi="Arial" w:cs="Arial"/>
          <w:b/>
          <w:color w:val="FF0066"/>
          <w:sz w:val="28"/>
          <w:szCs w:val="28"/>
        </w:rPr>
        <w:t>5</w:t>
      </w:r>
      <w:r w:rsidRPr="00745905">
        <w:rPr>
          <w:rFonts w:ascii="Arial" w:hAnsi="Arial" w:cs="Arial"/>
          <w:b/>
          <w:color w:val="FF0066"/>
          <w:sz w:val="28"/>
          <w:szCs w:val="28"/>
        </w:rPr>
        <w:t xml:space="preserve">: </w:t>
      </w:r>
      <w:r w:rsidR="00FF6AAA" w:rsidRPr="00745905">
        <w:rPr>
          <w:rFonts w:ascii="Arial" w:hAnsi="Arial" w:cs="Arial"/>
          <w:b/>
          <w:color w:val="FF0066"/>
          <w:sz w:val="28"/>
          <w:szCs w:val="28"/>
        </w:rPr>
        <w:t>Develop an engaged workforc</w:t>
      </w:r>
      <w:r w:rsidR="00D94B13" w:rsidRPr="00745905">
        <w:rPr>
          <w:rFonts w:ascii="Arial" w:hAnsi="Arial" w:cs="Arial"/>
          <w:b/>
          <w:color w:val="FF0066"/>
          <w:sz w:val="28"/>
          <w:szCs w:val="28"/>
        </w:rPr>
        <w:t>e</w:t>
      </w:r>
    </w:p>
    <w:p w14:paraId="524D8309" w14:textId="77777777" w:rsidR="004677BD" w:rsidRDefault="004677BD" w:rsidP="004677BD">
      <w:pPr>
        <w:spacing w:after="0" w:line="240" w:lineRule="auto"/>
        <w:rPr>
          <w:rFonts w:ascii="Arial" w:hAnsi="Arial" w:cs="Arial"/>
          <w:b/>
          <w:sz w:val="24"/>
          <w:szCs w:val="24"/>
        </w:rPr>
      </w:pPr>
    </w:p>
    <w:p w14:paraId="02A8C551" w14:textId="77777777" w:rsidR="003B103B" w:rsidRDefault="003B103B" w:rsidP="00D7658A">
      <w:pPr>
        <w:spacing w:after="0" w:line="240" w:lineRule="auto"/>
        <w:rPr>
          <w:rFonts w:ascii="Arial" w:hAnsi="Arial" w:cs="Arial"/>
          <w:b/>
          <w:sz w:val="24"/>
          <w:szCs w:val="24"/>
        </w:rPr>
      </w:pPr>
      <w:r w:rsidRPr="003B103B">
        <w:rPr>
          <w:rFonts w:ascii="Arial" w:hAnsi="Arial" w:cs="Arial"/>
          <w:b/>
          <w:sz w:val="24"/>
          <w:szCs w:val="24"/>
        </w:rPr>
        <w:t xml:space="preserve">What we know </w:t>
      </w:r>
    </w:p>
    <w:p w14:paraId="644741A4" w14:textId="77777777" w:rsidR="000A7F6F" w:rsidRDefault="000A7F6F" w:rsidP="004F3D1C">
      <w:pPr>
        <w:spacing w:line="240" w:lineRule="auto"/>
        <w:rPr>
          <w:rFonts w:ascii="Arial" w:hAnsi="Arial" w:cs="Arial"/>
          <w:b/>
          <w:sz w:val="24"/>
          <w:szCs w:val="24"/>
        </w:rPr>
      </w:pPr>
    </w:p>
    <w:p w14:paraId="4EDB6FDC" w14:textId="11C5973A" w:rsidR="00F566F8" w:rsidRPr="000A7F6F" w:rsidRDefault="007122D8" w:rsidP="004F3D1C">
      <w:pPr>
        <w:spacing w:line="240" w:lineRule="auto"/>
        <w:rPr>
          <w:rFonts w:ascii="Arial" w:hAnsi="Arial" w:cs="Arial"/>
          <w:sz w:val="24"/>
          <w:szCs w:val="24"/>
        </w:rPr>
      </w:pPr>
      <w:r w:rsidRPr="000A7F6F">
        <w:rPr>
          <w:rFonts w:ascii="Arial" w:hAnsi="Arial" w:cs="Arial"/>
          <w:sz w:val="24"/>
          <w:szCs w:val="24"/>
        </w:rPr>
        <w:t>We are committed to having an engaged workforce</w:t>
      </w:r>
      <w:r w:rsidR="00065223" w:rsidRPr="000A7F6F">
        <w:rPr>
          <w:rFonts w:ascii="Arial" w:hAnsi="Arial" w:cs="Arial"/>
          <w:sz w:val="24"/>
          <w:szCs w:val="24"/>
        </w:rPr>
        <w:t xml:space="preserve">, </w:t>
      </w:r>
      <w:r w:rsidRPr="000A7F6F">
        <w:rPr>
          <w:rFonts w:ascii="Arial" w:hAnsi="Arial" w:cs="Arial"/>
          <w:sz w:val="24"/>
          <w:szCs w:val="24"/>
        </w:rPr>
        <w:t>ensuring that all employees have a voice and can get involved and shape the future of our services and how we deliver them. Our most recent staff survey staff</w:t>
      </w:r>
      <w:r w:rsidR="00F967DF" w:rsidRPr="000A7F6F">
        <w:rPr>
          <w:rFonts w:ascii="Arial" w:hAnsi="Arial" w:cs="Arial"/>
          <w:sz w:val="24"/>
          <w:szCs w:val="24"/>
        </w:rPr>
        <w:t xml:space="preserve"> (2017)</w:t>
      </w:r>
      <w:r w:rsidRPr="000A7F6F">
        <w:rPr>
          <w:rFonts w:ascii="Arial" w:hAnsi="Arial" w:cs="Arial"/>
          <w:sz w:val="24"/>
          <w:szCs w:val="24"/>
        </w:rPr>
        <w:t xml:space="preserve"> showed high levels of agreement with employees feeling valued, listened to and respected.</w:t>
      </w:r>
      <w:r w:rsidR="003B103B" w:rsidRPr="000A7F6F">
        <w:rPr>
          <w:rFonts w:ascii="Arial" w:hAnsi="Arial" w:cs="Arial"/>
          <w:sz w:val="24"/>
          <w:szCs w:val="24"/>
        </w:rPr>
        <w:t xml:space="preserve"> </w:t>
      </w:r>
    </w:p>
    <w:p w14:paraId="535F182C" w14:textId="77777777" w:rsidR="007122D8" w:rsidRPr="000A7F6F" w:rsidRDefault="009B2E81" w:rsidP="004F3D1C">
      <w:pPr>
        <w:spacing w:line="240" w:lineRule="auto"/>
        <w:rPr>
          <w:rFonts w:ascii="Arial" w:hAnsi="Arial" w:cs="Arial"/>
          <w:sz w:val="24"/>
          <w:szCs w:val="24"/>
        </w:rPr>
      </w:pPr>
      <w:r w:rsidRPr="000A7F6F">
        <w:rPr>
          <w:rFonts w:ascii="Arial" w:hAnsi="Arial" w:cs="Arial"/>
          <w:sz w:val="24"/>
          <w:szCs w:val="24"/>
        </w:rPr>
        <w:t>Data from</w:t>
      </w:r>
      <w:r w:rsidR="00F967DF" w:rsidRPr="000A7F6F">
        <w:rPr>
          <w:rFonts w:ascii="Arial" w:hAnsi="Arial" w:cs="Arial"/>
          <w:sz w:val="24"/>
          <w:szCs w:val="24"/>
        </w:rPr>
        <w:t xml:space="preserve"> this </w:t>
      </w:r>
      <w:r w:rsidRPr="000A7F6F">
        <w:rPr>
          <w:rFonts w:ascii="Arial" w:hAnsi="Arial" w:cs="Arial"/>
          <w:sz w:val="24"/>
          <w:szCs w:val="24"/>
        </w:rPr>
        <w:t xml:space="preserve">survey tells us that 58% of employees feel fully engaged.  This compares to 68% of LGBT staff, 63% of women, 59% of men, 61% of BAME staff and 53% of disabled staff. </w:t>
      </w:r>
    </w:p>
    <w:p w14:paraId="022F343E" w14:textId="5A66AE1B" w:rsidR="000704EE" w:rsidRDefault="003B103B" w:rsidP="000704EE">
      <w:pPr>
        <w:rPr>
          <w:rFonts w:ascii="Arial" w:hAnsi="Arial" w:cs="Arial"/>
          <w:b/>
          <w:sz w:val="24"/>
          <w:szCs w:val="24"/>
        </w:rPr>
      </w:pPr>
      <w:r w:rsidRPr="003B103B">
        <w:rPr>
          <w:rFonts w:ascii="Arial" w:hAnsi="Arial" w:cs="Arial"/>
          <w:b/>
          <w:sz w:val="24"/>
          <w:szCs w:val="24"/>
        </w:rPr>
        <w:t>What we are doing</w:t>
      </w:r>
    </w:p>
    <w:p w14:paraId="611E87E8" w14:textId="71645118" w:rsidR="007122D8" w:rsidRPr="000A7F6F" w:rsidRDefault="000704EE" w:rsidP="00CA5F0B">
      <w:pPr>
        <w:spacing w:line="240" w:lineRule="auto"/>
        <w:rPr>
          <w:rFonts w:ascii="Arial" w:hAnsi="Arial" w:cs="Arial"/>
          <w:bCs/>
          <w:sz w:val="24"/>
          <w:szCs w:val="24"/>
        </w:rPr>
      </w:pPr>
      <w:r w:rsidRPr="000A7F6F">
        <w:rPr>
          <w:rFonts w:ascii="Arial" w:hAnsi="Arial" w:cs="Arial"/>
          <w:bCs/>
          <w:sz w:val="24"/>
          <w:szCs w:val="24"/>
        </w:rPr>
        <w:t>We continue to work</w:t>
      </w:r>
      <w:r w:rsidR="007122D8" w:rsidRPr="000A7F6F">
        <w:rPr>
          <w:rFonts w:ascii="Arial" w:hAnsi="Arial" w:cs="Arial"/>
          <w:bCs/>
          <w:sz w:val="24"/>
          <w:szCs w:val="24"/>
        </w:rPr>
        <w:t xml:space="preserve"> with employees to develop</w:t>
      </w:r>
      <w:r w:rsidRPr="000A7F6F">
        <w:rPr>
          <w:rFonts w:ascii="Arial" w:hAnsi="Arial" w:cs="Arial"/>
          <w:bCs/>
          <w:sz w:val="24"/>
          <w:szCs w:val="24"/>
        </w:rPr>
        <w:t xml:space="preserve"> and implement</w:t>
      </w:r>
      <w:r w:rsidR="007122D8" w:rsidRPr="000A7F6F">
        <w:rPr>
          <w:rFonts w:ascii="Arial" w:hAnsi="Arial" w:cs="Arial"/>
          <w:bCs/>
          <w:sz w:val="24"/>
          <w:szCs w:val="24"/>
        </w:rPr>
        <w:t xml:space="preserve"> organisational values to ensure everyone is clear about what is expected of them as the organisation continues to change.</w:t>
      </w:r>
      <w:r w:rsidR="00E51432" w:rsidRPr="000A7F6F">
        <w:rPr>
          <w:rFonts w:ascii="Arial" w:hAnsi="Arial" w:cs="Arial"/>
          <w:bCs/>
          <w:sz w:val="24"/>
          <w:szCs w:val="24"/>
        </w:rPr>
        <w:t xml:space="preserve">  </w:t>
      </w:r>
      <w:r w:rsidR="00E51432" w:rsidRPr="000A7F6F">
        <w:rPr>
          <w:rFonts w:ascii="Arial" w:hAnsi="Arial" w:cs="Arial"/>
          <w:sz w:val="24"/>
          <w:szCs w:val="24"/>
        </w:rPr>
        <w:t xml:space="preserve">Our </w:t>
      </w:r>
      <w:r w:rsidR="00F967DF" w:rsidRPr="000A7F6F">
        <w:rPr>
          <w:rFonts w:ascii="Arial" w:hAnsi="Arial" w:cs="Arial"/>
          <w:sz w:val="24"/>
          <w:szCs w:val="24"/>
        </w:rPr>
        <w:t xml:space="preserve">Values Champions are responsible for embedding our </w:t>
      </w:r>
      <w:r w:rsidR="00865329" w:rsidRPr="000A7F6F">
        <w:rPr>
          <w:rFonts w:ascii="Arial" w:hAnsi="Arial" w:cs="Arial"/>
          <w:sz w:val="24"/>
          <w:szCs w:val="24"/>
        </w:rPr>
        <w:t>values, Proud</w:t>
      </w:r>
      <w:r w:rsidR="00F967DF" w:rsidRPr="000A7F6F">
        <w:rPr>
          <w:rFonts w:ascii="Arial" w:hAnsi="Arial" w:cs="Arial"/>
          <w:sz w:val="24"/>
          <w:szCs w:val="24"/>
        </w:rPr>
        <w:t xml:space="preserve">, Fair and Ambitious and </w:t>
      </w:r>
      <w:r w:rsidR="006E6645" w:rsidRPr="000A7F6F">
        <w:rPr>
          <w:rFonts w:ascii="Arial" w:hAnsi="Arial" w:cs="Arial"/>
          <w:sz w:val="24"/>
          <w:szCs w:val="24"/>
        </w:rPr>
        <w:t xml:space="preserve">are </w:t>
      </w:r>
      <w:r w:rsidR="00F967DF" w:rsidRPr="000A7F6F">
        <w:rPr>
          <w:rFonts w:ascii="Arial" w:hAnsi="Arial" w:cs="Arial"/>
          <w:sz w:val="24"/>
          <w:szCs w:val="24"/>
        </w:rPr>
        <w:t>role model</w:t>
      </w:r>
      <w:r w:rsidR="006E6645" w:rsidRPr="000A7F6F">
        <w:rPr>
          <w:rFonts w:ascii="Arial" w:hAnsi="Arial" w:cs="Arial"/>
          <w:sz w:val="24"/>
          <w:szCs w:val="24"/>
        </w:rPr>
        <w:t xml:space="preserve">s for </w:t>
      </w:r>
      <w:r w:rsidR="00F967DF" w:rsidRPr="000A7F6F">
        <w:rPr>
          <w:rFonts w:ascii="Arial" w:hAnsi="Arial" w:cs="Arial"/>
          <w:sz w:val="24"/>
          <w:szCs w:val="24"/>
        </w:rPr>
        <w:t xml:space="preserve">inspiring others to demonstrate the expected behaviours each day. </w:t>
      </w:r>
    </w:p>
    <w:p w14:paraId="141DF1C7" w14:textId="77777777" w:rsidR="00957386" w:rsidRPr="004D640B" w:rsidRDefault="00066E6E" w:rsidP="00D94B13">
      <w:pPr>
        <w:rPr>
          <w:rFonts w:ascii="Arial" w:hAnsi="Arial" w:cs="Arial"/>
          <w:b/>
          <w:color w:val="FF0066"/>
          <w:sz w:val="28"/>
          <w:szCs w:val="28"/>
        </w:rPr>
      </w:pPr>
      <w:r w:rsidRPr="004D640B">
        <w:rPr>
          <w:rFonts w:ascii="Arial" w:hAnsi="Arial" w:cs="Arial"/>
          <w:b/>
          <w:color w:val="FF0066"/>
          <w:sz w:val="28"/>
          <w:szCs w:val="28"/>
        </w:rPr>
        <w:t xml:space="preserve">Objective </w:t>
      </w:r>
      <w:r w:rsidR="00933322">
        <w:rPr>
          <w:rFonts w:ascii="Arial" w:hAnsi="Arial" w:cs="Arial"/>
          <w:b/>
          <w:color w:val="FF0066"/>
          <w:sz w:val="28"/>
          <w:szCs w:val="28"/>
        </w:rPr>
        <w:t>6</w:t>
      </w:r>
      <w:r w:rsidRPr="004D640B">
        <w:rPr>
          <w:rFonts w:ascii="Arial" w:hAnsi="Arial" w:cs="Arial"/>
          <w:b/>
          <w:color w:val="FF0066"/>
          <w:sz w:val="28"/>
          <w:szCs w:val="28"/>
        </w:rPr>
        <w:t xml:space="preserve">: </w:t>
      </w:r>
      <w:r w:rsidR="00FF6AAA" w:rsidRPr="004D640B">
        <w:rPr>
          <w:rFonts w:ascii="Arial" w:hAnsi="Arial" w:cs="Arial"/>
          <w:b/>
          <w:color w:val="FF0066"/>
          <w:sz w:val="28"/>
          <w:szCs w:val="28"/>
        </w:rPr>
        <w:t>Increase the diversity of our workforce</w:t>
      </w:r>
    </w:p>
    <w:p w14:paraId="5BD11192" w14:textId="77777777" w:rsidR="003B103B" w:rsidRPr="00784464" w:rsidRDefault="003B103B" w:rsidP="008C1EE4">
      <w:pPr>
        <w:spacing w:line="240" w:lineRule="auto"/>
        <w:rPr>
          <w:rFonts w:ascii="Arial" w:hAnsi="Arial" w:cs="Arial"/>
          <w:b/>
          <w:color w:val="000000" w:themeColor="text1"/>
          <w:sz w:val="24"/>
          <w:szCs w:val="24"/>
        </w:rPr>
      </w:pPr>
      <w:r w:rsidRPr="00784464">
        <w:rPr>
          <w:rFonts w:ascii="Arial" w:hAnsi="Arial" w:cs="Arial"/>
          <w:b/>
          <w:color w:val="000000" w:themeColor="text1"/>
          <w:sz w:val="24"/>
          <w:szCs w:val="24"/>
        </w:rPr>
        <w:t>What we know</w:t>
      </w:r>
    </w:p>
    <w:p w14:paraId="7E9BE34E" w14:textId="77777777" w:rsidR="00CF14FD" w:rsidRPr="000A7F6F" w:rsidRDefault="00C06C83" w:rsidP="00AB6E97">
      <w:pPr>
        <w:spacing w:line="240" w:lineRule="auto"/>
        <w:rPr>
          <w:rStyle w:val="ilfuvd"/>
          <w:rFonts w:ascii="Arial" w:hAnsi="Arial" w:cs="Arial"/>
          <w:sz w:val="24"/>
          <w:szCs w:val="24"/>
        </w:rPr>
      </w:pPr>
      <w:r w:rsidRPr="000A7F6F">
        <w:rPr>
          <w:rStyle w:val="ilfuvd"/>
          <w:rFonts w:ascii="Arial" w:hAnsi="Arial" w:cs="Arial"/>
          <w:sz w:val="24"/>
          <w:szCs w:val="24"/>
        </w:rPr>
        <w:t xml:space="preserve">We know that having a diverse workforce is not only the right thing to do but also makes good business sense.  </w:t>
      </w:r>
      <w:r w:rsidR="00CF14FD" w:rsidRPr="000A7F6F">
        <w:rPr>
          <w:rStyle w:val="ilfuvd"/>
          <w:rFonts w:ascii="Arial" w:hAnsi="Arial" w:cs="Arial"/>
          <w:bCs/>
          <w:sz w:val="24"/>
          <w:szCs w:val="24"/>
        </w:rPr>
        <w:t>Diversity</w:t>
      </w:r>
      <w:r w:rsidR="00CF14FD" w:rsidRPr="000A7F6F">
        <w:rPr>
          <w:rStyle w:val="ilfuvd"/>
          <w:rFonts w:ascii="Arial" w:hAnsi="Arial" w:cs="Arial"/>
          <w:sz w:val="24"/>
          <w:szCs w:val="24"/>
        </w:rPr>
        <w:t xml:space="preserve"> and Inclusion brings</w:t>
      </w:r>
      <w:r w:rsidR="00784E6E" w:rsidRPr="000A7F6F">
        <w:rPr>
          <w:rStyle w:val="ilfuvd"/>
          <w:rFonts w:ascii="Arial" w:hAnsi="Arial" w:cs="Arial"/>
          <w:sz w:val="24"/>
          <w:szCs w:val="24"/>
        </w:rPr>
        <w:t xml:space="preserve"> into the organisation </w:t>
      </w:r>
      <w:r w:rsidRPr="000A7F6F">
        <w:rPr>
          <w:rStyle w:val="ilfuvd"/>
          <w:rFonts w:ascii="Arial" w:hAnsi="Arial" w:cs="Arial"/>
          <w:bCs/>
          <w:sz w:val="24"/>
          <w:szCs w:val="24"/>
        </w:rPr>
        <w:t xml:space="preserve">a wide range of </w:t>
      </w:r>
      <w:r w:rsidR="00CF14FD" w:rsidRPr="000A7F6F">
        <w:rPr>
          <w:rStyle w:val="ilfuvd"/>
          <w:rFonts w:ascii="Arial" w:hAnsi="Arial" w:cs="Arial"/>
          <w:sz w:val="24"/>
          <w:szCs w:val="24"/>
        </w:rPr>
        <w:t>different talents</w:t>
      </w:r>
      <w:r w:rsidR="00784464" w:rsidRPr="000A7F6F">
        <w:rPr>
          <w:rStyle w:val="ilfuvd"/>
          <w:rFonts w:ascii="Arial" w:hAnsi="Arial" w:cs="Arial"/>
          <w:sz w:val="24"/>
          <w:szCs w:val="24"/>
        </w:rPr>
        <w:t>,</w:t>
      </w:r>
      <w:r w:rsidR="00CF14FD" w:rsidRPr="000A7F6F">
        <w:rPr>
          <w:rStyle w:val="ilfuvd"/>
          <w:rFonts w:ascii="Arial" w:hAnsi="Arial" w:cs="Arial"/>
          <w:sz w:val="24"/>
          <w:szCs w:val="24"/>
        </w:rPr>
        <w:t xml:space="preserve"> using different sets of skills that</w:t>
      </w:r>
      <w:r w:rsidR="00735370" w:rsidRPr="000A7F6F">
        <w:rPr>
          <w:rStyle w:val="ilfuvd"/>
          <w:rFonts w:ascii="Arial" w:hAnsi="Arial" w:cs="Arial"/>
          <w:sz w:val="24"/>
          <w:szCs w:val="24"/>
        </w:rPr>
        <w:t xml:space="preserve"> can</w:t>
      </w:r>
      <w:r w:rsidR="00CF14FD" w:rsidRPr="000A7F6F">
        <w:rPr>
          <w:rStyle w:val="ilfuvd"/>
          <w:rFonts w:ascii="Arial" w:hAnsi="Arial" w:cs="Arial"/>
          <w:sz w:val="24"/>
          <w:szCs w:val="24"/>
        </w:rPr>
        <w:t xml:space="preserve"> ignite</w:t>
      </w:r>
      <w:r w:rsidR="00735370" w:rsidRPr="000A7F6F">
        <w:rPr>
          <w:rStyle w:val="ilfuvd"/>
          <w:rFonts w:ascii="Arial" w:hAnsi="Arial" w:cs="Arial"/>
          <w:sz w:val="24"/>
          <w:szCs w:val="24"/>
        </w:rPr>
        <w:t xml:space="preserve"> l</w:t>
      </w:r>
      <w:r w:rsidR="00CF14FD" w:rsidRPr="000A7F6F">
        <w:rPr>
          <w:rStyle w:val="ilfuvd"/>
          <w:rFonts w:ascii="Arial" w:hAnsi="Arial" w:cs="Arial"/>
          <w:sz w:val="24"/>
          <w:szCs w:val="24"/>
        </w:rPr>
        <w:t>oyalty and increase</w:t>
      </w:r>
      <w:r w:rsidR="00735370" w:rsidRPr="000A7F6F">
        <w:rPr>
          <w:rStyle w:val="ilfuvd"/>
          <w:rFonts w:ascii="Arial" w:hAnsi="Arial" w:cs="Arial"/>
          <w:sz w:val="24"/>
          <w:szCs w:val="24"/>
        </w:rPr>
        <w:t xml:space="preserve"> </w:t>
      </w:r>
      <w:r w:rsidR="00CF14FD" w:rsidRPr="000A7F6F">
        <w:rPr>
          <w:rStyle w:val="ilfuvd"/>
          <w:rFonts w:ascii="Arial" w:hAnsi="Arial" w:cs="Arial"/>
          <w:sz w:val="24"/>
          <w:szCs w:val="24"/>
        </w:rPr>
        <w:t>retention and productivity.</w:t>
      </w:r>
      <w:r w:rsidR="00735370" w:rsidRPr="000A7F6F">
        <w:rPr>
          <w:rStyle w:val="ilfuvd"/>
          <w:rFonts w:ascii="Arial" w:hAnsi="Arial" w:cs="Arial"/>
          <w:sz w:val="24"/>
          <w:szCs w:val="24"/>
        </w:rPr>
        <w:t xml:space="preserve"> It also allows us to have a better understanding of our customers if people from all backgrounds are represented in our workforce.</w:t>
      </w:r>
    </w:p>
    <w:p w14:paraId="3D6C1C4D" w14:textId="77777777" w:rsidR="009A6AEB" w:rsidRPr="000A7F6F" w:rsidRDefault="004D640B" w:rsidP="00AB6E97">
      <w:pPr>
        <w:spacing w:line="240" w:lineRule="auto"/>
        <w:rPr>
          <w:rFonts w:ascii="Arial" w:hAnsi="Arial" w:cs="Arial"/>
          <w:b/>
          <w:bCs/>
          <w:sz w:val="24"/>
          <w:szCs w:val="24"/>
        </w:rPr>
      </w:pPr>
      <w:r w:rsidRPr="000A7F6F">
        <w:rPr>
          <w:rFonts w:ascii="Arial" w:hAnsi="Arial" w:cs="Arial"/>
          <w:b/>
          <w:bCs/>
          <w:sz w:val="24"/>
          <w:szCs w:val="24"/>
        </w:rPr>
        <w:t>For our current workforce</w:t>
      </w:r>
      <w:r w:rsidR="0094691B" w:rsidRPr="000A7F6F">
        <w:rPr>
          <w:rFonts w:ascii="Arial" w:hAnsi="Arial" w:cs="Arial"/>
          <w:b/>
          <w:bCs/>
          <w:sz w:val="24"/>
          <w:szCs w:val="24"/>
        </w:rPr>
        <w:t xml:space="preserve"> profile</w:t>
      </w:r>
      <w:r w:rsidRPr="000A7F6F">
        <w:rPr>
          <w:rFonts w:ascii="Arial" w:hAnsi="Arial" w:cs="Arial"/>
          <w:b/>
          <w:bCs/>
          <w:sz w:val="24"/>
          <w:szCs w:val="24"/>
        </w:rPr>
        <w:t xml:space="preserve"> please see A</w:t>
      </w:r>
      <w:r w:rsidR="00784E6E" w:rsidRPr="000A7F6F">
        <w:rPr>
          <w:rFonts w:ascii="Arial" w:hAnsi="Arial" w:cs="Arial"/>
          <w:b/>
          <w:bCs/>
          <w:sz w:val="24"/>
          <w:szCs w:val="24"/>
        </w:rPr>
        <w:t>nnex</w:t>
      </w:r>
      <w:r w:rsidRPr="000A7F6F">
        <w:rPr>
          <w:rFonts w:ascii="Arial" w:hAnsi="Arial" w:cs="Arial"/>
          <w:b/>
          <w:bCs/>
          <w:sz w:val="24"/>
          <w:szCs w:val="24"/>
        </w:rPr>
        <w:t xml:space="preserve"> one.</w:t>
      </w:r>
    </w:p>
    <w:p w14:paraId="77867E47" w14:textId="1AECE192" w:rsidR="00483686" w:rsidRDefault="009E1978" w:rsidP="00483686">
      <w:pPr>
        <w:rPr>
          <w:rFonts w:ascii="Arial" w:hAnsi="Arial" w:cs="Arial"/>
          <w:b/>
          <w:color w:val="000000" w:themeColor="text1"/>
          <w:sz w:val="24"/>
          <w:szCs w:val="24"/>
        </w:rPr>
      </w:pPr>
      <w:r w:rsidRPr="00A613D0">
        <w:rPr>
          <w:rFonts w:ascii="Arial" w:hAnsi="Arial" w:cs="Arial"/>
          <w:b/>
          <w:color w:val="000000" w:themeColor="text1"/>
          <w:sz w:val="24"/>
          <w:szCs w:val="24"/>
        </w:rPr>
        <w:t>What we are doing</w:t>
      </w:r>
    </w:p>
    <w:p w14:paraId="472D0CB0" w14:textId="51C163AE" w:rsidR="002C56B4" w:rsidRPr="00F33A27" w:rsidRDefault="005C3436" w:rsidP="002C56B4">
      <w:pPr>
        <w:pStyle w:val="Default"/>
        <w:rPr>
          <w:rFonts w:eastAsia="Times New Roman"/>
          <w:color w:val="auto"/>
        </w:rPr>
      </w:pPr>
      <w:r w:rsidRPr="00F33A27">
        <w:rPr>
          <w:color w:val="auto"/>
        </w:rPr>
        <w:t>W</w:t>
      </w:r>
      <w:r w:rsidR="00DB0994" w:rsidRPr="00F33A27">
        <w:rPr>
          <w:color w:val="auto"/>
        </w:rPr>
        <w:t>e</w:t>
      </w:r>
      <w:r w:rsidR="004D2A60" w:rsidRPr="00F33A27">
        <w:rPr>
          <w:color w:val="auto"/>
        </w:rPr>
        <w:t xml:space="preserve"> </w:t>
      </w:r>
      <w:r w:rsidRPr="00F33A27">
        <w:rPr>
          <w:color w:val="auto"/>
        </w:rPr>
        <w:t>are currently revising</w:t>
      </w:r>
      <w:r w:rsidR="003D7606">
        <w:rPr>
          <w:color w:val="auto"/>
        </w:rPr>
        <w:t xml:space="preserve"> our</w:t>
      </w:r>
      <w:r w:rsidR="00DB0994" w:rsidRPr="00F33A27">
        <w:rPr>
          <w:color w:val="auto"/>
        </w:rPr>
        <w:t xml:space="preserve"> fully comprehensive equality and diversity online training package </w:t>
      </w:r>
      <w:r w:rsidR="00AB6E97" w:rsidRPr="00F33A27">
        <w:rPr>
          <w:color w:val="auto"/>
        </w:rPr>
        <w:t xml:space="preserve">which </w:t>
      </w:r>
      <w:r w:rsidR="0094517C" w:rsidRPr="00F33A27">
        <w:rPr>
          <w:rFonts w:eastAsia="Times New Roman"/>
          <w:color w:val="auto"/>
        </w:rPr>
        <w:t xml:space="preserve">will be rolled out to all staff later in the year as a mandatory requirement to complete.  </w:t>
      </w:r>
    </w:p>
    <w:p w14:paraId="13D3276D" w14:textId="269C3786" w:rsidR="007A238D" w:rsidRPr="00F33A27" w:rsidRDefault="007A238D" w:rsidP="002C56B4">
      <w:pPr>
        <w:pStyle w:val="Default"/>
        <w:rPr>
          <w:rFonts w:eastAsia="Times New Roman"/>
          <w:color w:val="auto"/>
        </w:rPr>
      </w:pPr>
    </w:p>
    <w:p w14:paraId="73682BEB" w14:textId="77777777" w:rsidR="007A238D" w:rsidRPr="00F33A27" w:rsidRDefault="007A238D" w:rsidP="007A238D">
      <w:pPr>
        <w:rPr>
          <w:rFonts w:ascii="Arial" w:eastAsia="Times New Roman" w:hAnsi="Arial" w:cs="Arial"/>
          <w:sz w:val="24"/>
          <w:szCs w:val="24"/>
        </w:rPr>
      </w:pPr>
      <w:r w:rsidRPr="00F33A27">
        <w:rPr>
          <w:rFonts w:ascii="Arial" w:eastAsia="Times New Roman" w:hAnsi="Arial" w:cs="Arial"/>
          <w:sz w:val="24"/>
          <w:szCs w:val="24"/>
        </w:rPr>
        <w:t>We have been working with our NHS partners to host a range of career events for BAME communities which we also used to promote us as inclusive employers and encourage people to consider working for us. People attending had the opportunity to speak to staff, view current vacancies, learn how to set up job alerts, how to complete a good application form and find out about volunteering opportunities. Staff representatives from the NHS and all neighbouring councils were available to answer any questions.</w:t>
      </w:r>
    </w:p>
    <w:p w14:paraId="1BA71DD9" w14:textId="77777777" w:rsidR="00A726F5" w:rsidRPr="00F33A27" w:rsidRDefault="00E53437" w:rsidP="00A726F5">
      <w:pPr>
        <w:pStyle w:val="Default"/>
        <w:rPr>
          <w:color w:val="auto"/>
        </w:rPr>
      </w:pPr>
      <w:r w:rsidRPr="00F33A27">
        <w:rPr>
          <w:color w:val="auto"/>
        </w:rPr>
        <w:t>We also have staff n</w:t>
      </w:r>
      <w:r w:rsidR="00483686" w:rsidRPr="00F33A27">
        <w:rPr>
          <w:color w:val="auto"/>
        </w:rPr>
        <w:t>etwork</w:t>
      </w:r>
      <w:r w:rsidRPr="00F33A27">
        <w:rPr>
          <w:color w:val="auto"/>
        </w:rPr>
        <w:t xml:space="preserve">s (LGBT, Disabled and </w:t>
      </w:r>
      <w:r w:rsidR="00FB36C9" w:rsidRPr="00F33A27">
        <w:rPr>
          <w:color w:val="auto"/>
        </w:rPr>
        <w:t>BAME) in</w:t>
      </w:r>
      <w:r w:rsidR="00483686" w:rsidRPr="00F33A27">
        <w:rPr>
          <w:color w:val="auto"/>
        </w:rPr>
        <w:t xml:space="preserve"> plac</w:t>
      </w:r>
      <w:r w:rsidRPr="00F33A27">
        <w:rPr>
          <w:color w:val="auto"/>
        </w:rPr>
        <w:t xml:space="preserve">e which offer </w:t>
      </w:r>
      <w:r w:rsidR="00483686" w:rsidRPr="00F33A27">
        <w:rPr>
          <w:color w:val="auto"/>
        </w:rPr>
        <w:t>support and practical advice to colleagues and managers. The network i</w:t>
      </w:r>
      <w:r w:rsidR="002B6474" w:rsidRPr="00F33A27">
        <w:rPr>
          <w:color w:val="auto"/>
        </w:rPr>
        <w:t>s</w:t>
      </w:r>
      <w:r w:rsidR="00483686" w:rsidRPr="00F33A27">
        <w:rPr>
          <w:color w:val="auto"/>
        </w:rPr>
        <w:t xml:space="preserve"> available to assist in influencing council strategy, </w:t>
      </w:r>
      <w:proofErr w:type="gramStart"/>
      <w:r w:rsidR="00483686" w:rsidRPr="00F33A27">
        <w:rPr>
          <w:color w:val="auto"/>
        </w:rPr>
        <w:t>policy</w:t>
      </w:r>
      <w:proofErr w:type="gramEnd"/>
      <w:r w:rsidR="00483686" w:rsidRPr="00F33A27">
        <w:rPr>
          <w:color w:val="auto"/>
        </w:rPr>
        <w:t xml:space="preserve"> and procedures with regard to promoting equality and tackling discrimination.</w:t>
      </w:r>
    </w:p>
    <w:p w14:paraId="6DFE3CA2" w14:textId="77777777" w:rsidR="00A726F5" w:rsidRDefault="00A726F5" w:rsidP="00A726F5">
      <w:pPr>
        <w:pStyle w:val="Default"/>
        <w:rPr>
          <w:color w:val="00B050"/>
        </w:rPr>
      </w:pPr>
    </w:p>
    <w:p w14:paraId="2C0A6B0A" w14:textId="7530D8E8" w:rsidR="00483686" w:rsidRPr="00F33A27" w:rsidRDefault="00483686" w:rsidP="00A726F5">
      <w:pPr>
        <w:pStyle w:val="Default"/>
        <w:rPr>
          <w:rFonts w:eastAsia="Times New Roman"/>
          <w:color w:val="auto"/>
        </w:rPr>
      </w:pPr>
      <w:r w:rsidRPr="00F33A27">
        <w:rPr>
          <w:color w:val="auto"/>
        </w:rPr>
        <w:t xml:space="preserve">There are </w:t>
      </w:r>
      <w:proofErr w:type="gramStart"/>
      <w:r w:rsidRPr="00F33A27">
        <w:rPr>
          <w:color w:val="auto"/>
        </w:rPr>
        <w:t>a number of</w:t>
      </w:r>
      <w:proofErr w:type="gramEnd"/>
      <w:r w:rsidRPr="00F33A27">
        <w:rPr>
          <w:color w:val="auto"/>
        </w:rPr>
        <w:t xml:space="preserve"> employee </w:t>
      </w:r>
      <w:r w:rsidR="00C203F9" w:rsidRPr="00F33A27">
        <w:rPr>
          <w:color w:val="auto"/>
        </w:rPr>
        <w:t>h</w:t>
      </w:r>
      <w:r w:rsidRPr="00F33A27">
        <w:rPr>
          <w:color w:val="auto"/>
        </w:rPr>
        <w:t>ealth advocates and mental health first aiders across the council who volunteer to help in their team and workplace to make improvements to staff health and wellbeing. They give advice or signpost employees to support or information on health issues such as physical activity, healthy eating, mental wellbeing, smoking cessation, alcohol reduction or sexual health.</w:t>
      </w:r>
    </w:p>
    <w:p w14:paraId="26B91A5A" w14:textId="77777777" w:rsidR="00483686" w:rsidRPr="00F33A27" w:rsidRDefault="00483686" w:rsidP="00483686">
      <w:pPr>
        <w:rPr>
          <w:rFonts w:ascii="Arial" w:hAnsi="Arial" w:cs="Arial"/>
          <w:sz w:val="24"/>
          <w:szCs w:val="24"/>
        </w:rPr>
      </w:pPr>
      <w:r w:rsidRPr="00F33A27">
        <w:rPr>
          <w:rFonts w:ascii="Arial" w:hAnsi="Arial" w:cs="Arial"/>
          <w:sz w:val="24"/>
          <w:szCs w:val="24"/>
        </w:rPr>
        <w:t>Other policies and initiatives that are in place to support the promotion of equality of opportunity include:</w:t>
      </w:r>
    </w:p>
    <w:p w14:paraId="2634BF9F" w14:textId="77777777" w:rsidR="00483686" w:rsidRPr="00F33A27" w:rsidRDefault="00483686" w:rsidP="00E53437">
      <w:pPr>
        <w:pStyle w:val="ListParagraph"/>
        <w:numPr>
          <w:ilvl w:val="0"/>
          <w:numId w:val="17"/>
        </w:numPr>
        <w:jc w:val="both"/>
        <w:rPr>
          <w:rFonts w:ascii="Arial" w:hAnsi="Arial" w:cs="Arial"/>
          <w:sz w:val="24"/>
          <w:szCs w:val="24"/>
        </w:rPr>
      </w:pPr>
      <w:r w:rsidRPr="00F33A27">
        <w:rPr>
          <w:rFonts w:ascii="Arial" w:hAnsi="Arial" w:cs="Arial"/>
          <w:sz w:val="24"/>
          <w:szCs w:val="24"/>
        </w:rPr>
        <w:t xml:space="preserve">Disability </w:t>
      </w:r>
      <w:r w:rsidR="00CE42ED" w:rsidRPr="00F33A27">
        <w:rPr>
          <w:rFonts w:ascii="Arial" w:hAnsi="Arial" w:cs="Arial"/>
          <w:sz w:val="24"/>
          <w:szCs w:val="24"/>
        </w:rPr>
        <w:t>s</w:t>
      </w:r>
      <w:r w:rsidRPr="00F33A27">
        <w:rPr>
          <w:rFonts w:ascii="Arial" w:hAnsi="Arial" w:cs="Arial"/>
          <w:sz w:val="24"/>
          <w:szCs w:val="24"/>
        </w:rPr>
        <w:t xml:space="preserve">upport for employees </w:t>
      </w:r>
    </w:p>
    <w:p w14:paraId="50A7F0D5" w14:textId="77777777" w:rsidR="00E53437" w:rsidRPr="00F33A27" w:rsidRDefault="00483686" w:rsidP="00483686">
      <w:pPr>
        <w:pStyle w:val="ListParagraph"/>
        <w:numPr>
          <w:ilvl w:val="0"/>
          <w:numId w:val="17"/>
        </w:numPr>
        <w:rPr>
          <w:rFonts w:ascii="Arial" w:hAnsi="Arial" w:cs="Arial"/>
          <w:sz w:val="24"/>
          <w:szCs w:val="24"/>
        </w:rPr>
      </w:pPr>
      <w:r w:rsidRPr="00F33A27">
        <w:rPr>
          <w:rFonts w:ascii="Arial" w:hAnsi="Arial" w:cs="Arial"/>
          <w:sz w:val="24"/>
          <w:szCs w:val="24"/>
        </w:rPr>
        <w:t>A range of initiatives, guidance and support for employees experiencing mental ill health including a</w:t>
      </w:r>
      <w:r w:rsidR="00E53437" w:rsidRPr="00F33A27">
        <w:rPr>
          <w:rFonts w:ascii="Arial" w:hAnsi="Arial" w:cs="Arial"/>
          <w:sz w:val="24"/>
          <w:szCs w:val="24"/>
        </w:rPr>
        <w:t xml:space="preserve"> </w:t>
      </w:r>
      <w:r w:rsidR="00CE42ED" w:rsidRPr="00F33A27">
        <w:rPr>
          <w:rFonts w:ascii="Arial" w:hAnsi="Arial" w:cs="Arial"/>
          <w:sz w:val="24"/>
          <w:szCs w:val="24"/>
        </w:rPr>
        <w:t>24-hour</w:t>
      </w:r>
      <w:r w:rsidR="00E53437" w:rsidRPr="00F33A27">
        <w:rPr>
          <w:rFonts w:ascii="Arial" w:hAnsi="Arial" w:cs="Arial"/>
          <w:sz w:val="24"/>
          <w:szCs w:val="24"/>
        </w:rPr>
        <w:t xml:space="preserve"> helpline</w:t>
      </w:r>
    </w:p>
    <w:p w14:paraId="55CEEC73" w14:textId="77777777" w:rsidR="00483686" w:rsidRPr="00F33A27" w:rsidRDefault="00483686" w:rsidP="00483686">
      <w:pPr>
        <w:pStyle w:val="ListParagraph"/>
        <w:numPr>
          <w:ilvl w:val="0"/>
          <w:numId w:val="17"/>
        </w:numPr>
        <w:rPr>
          <w:rFonts w:ascii="Arial" w:hAnsi="Arial" w:cs="Arial"/>
          <w:sz w:val="24"/>
          <w:szCs w:val="24"/>
        </w:rPr>
      </w:pPr>
      <w:r w:rsidRPr="00F33A27">
        <w:rPr>
          <w:rFonts w:ascii="Arial" w:hAnsi="Arial" w:cs="Arial"/>
          <w:sz w:val="24"/>
          <w:szCs w:val="24"/>
        </w:rPr>
        <w:t xml:space="preserve">Special </w:t>
      </w:r>
      <w:r w:rsidR="002B6474" w:rsidRPr="00F33A27">
        <w:rPr>
          <w:rFonts w:ascii="Arial" w:hAnsi="Arial" w:cs="Arial"/>
          <w:sz w:val="24"/>
          <w:szCs w:val="24"/>
        </w:rPr>
        <w:t>l</w:t>
      </w:r>
      <w:r w:rsidRPr="00F33A27">
        <w:rPr>
          <w:rFonts w:ascii="Arial" w:hAnsi="Arial" w:cs="Arial"/>
          <w:sz w:val="24"/>
          <w:szCs w:val="24"/>
        </w:rPr>
        <w:t>eave relating to disability</w:t>
      </w:r>
    </w:p>
    <w:p w14:paraId="7E51E625" w14:textId="77777777" w:rsidR="006D04A2" w:rsidRPr="00F33A27" w:rsidRDefault="006D04A2" w:rsidP="00483686">
      <w:pPr>
        <w:pStyle w:val="ListParagraph"/>
        <w:numPr>
          <w:ilvl w:val="0"/>
          <w:numId w:val="17"/>
        </w:numPr>
        <w:rPr>
          <w:rFonts w:ascii="Arial" w:hAnsi="Arial" w:cs="Arial"/>
          <w:sz w:val="24"/>
          <w:szCs w:val="24"/>
        </w:rPr>
      </w:pPr>
      <w:r w:rsidRPr="00F33A27">
        <w:rPr>
          <w:rFonts w:ascii="Arial" w:hAnsi="Arial" w:cs="Arial"/>
          <w:sz w:val="24"/>
          <w:szCs w:val="24"/>
        </w:rPr>
        <w:t>Special leave for anyone transitioning</w:t>
      </w:r>
      <w:r w:rsidR="00784E6E" w:rsidRPr="00F33A27">
        <w:rPr>
          <w:rFonts w:ascii="Arial" w:hAnsi="Arial" w:cs="Arial"/>
          <w:sz w:val="24"/>
          <w:szCs w:val="24"/>
        </w:rPr>
        <w:t xml:space="preserve"> </w:t>
      </w:r>
      <w:r w:rsidR="002B6474" w:rsidRPr="00F33A27">
        <w:rPr>
          <w:rFonts w:ascii="Arial" w:hAnsi="Arial" w:cs="Arial"/>
          <w:sz w:val="24"/>
          <w:szCs w:val="24"/>
        </w:rPr>
        <w:t xml:space="preserve">or </w:t>
      </w:r>
      <w:r w:rsidR="00784E6E" w:rsidRPr="00F33A27">
        <w:rPr>
          <w:rFonts w:ascii="Arial" w:hAnsi="Arial" w:cs="Arial"/>
          <w:sz w:val="24"/>
          <w:szCs w:val="24"/>
        </w:rPr>
        <w:t>wishing to transition at work</w:t>
      </w:r>
    </w:p>
    <w:p w14:paraId="26F708A3" w14:textId="77777777" w:rsidR="006D04A2" w:rsidRPr="00F33A27" w:rsidRDefault="00483686" w:rsidP="00483686">
      <w:pPr>
        <w:pStyle w:val="ListParagraph"/>
        <w:numPr>
          <w:ilvl w:val="0"/>
          <w:numId w:val="17"/>
        </w:numPr>
        <w:rPr>
          <w:rFonts w:ascii="Arial" w:hAnsi="Arial" w:cs="Arial"/>
          <w:sz w:val="24"/>
          <w:szCs w:val="24"/>
        </w:rPr>
      </w:pPr>
      <w:r w:rsidRPr="00F33A27">
        <w:rPr>
          <w:rFonts w:ascii="Arial" w:hAnsi="Arial" w:cs="Arial"/>
          <w:sz w:val="24"/>
          <w:szCs w:val="24"/>
        </w:rPr>
        <w:t>A suite of ‘work-life balance’ policies which can enable employees to work flexibly depending on their personal circumstances.</w:t>
      </w:r>
    </w:p>
    <w:p w14:paraId="6E131DF8" w14:textId="77777777" w:rsidR="003709C9" w:rsidRPr="00F33A27" w:rsidRDefault="00483686" w:rsidP="00483686">
      <w:pPr>
        <w:pStyle w:val="ListParagraph"/>
        <w:numPr>
          <w:ilvl w:val="0"/>
          <w:numId w:val="17"/>
        </w:numPr>
        <w:rPr>
          <w:rFonts w:ascii="Arial" w:hAnsi="Arial" w:cs="Arial"/>
          <w:sz w:val="24"/>
          <w:szCs w:val="24"/>
        </w:rPr>
      </w:pPr>
      <w:r w:rsidRPr="00F33A27">
        <w:rPr>
          <w:rFonts w:ascii="Arial" w:hAnsi="Arial" w:cs="Arial"/>
          <w:sz w:val="24"/>
          <w:szCs w:val="24"/>
        </w:rPr>
        <w:t xml:space="preserve">Better Health at Work Award </w:t>
      </w:r>
    </w:p>
    <w:p w14:paraId="4230E494" w14:textId="4D69F0E3" w:rsidR="00B44C01" w:rsidRPr="00F33A27" w:rsidRDefault="00B44C01" w:rsidP="5F62F931">
      <w:pPr>
        <w:autoSpaceDE w:val="0"/>
        <w:autoSpaceDN w:val="0"/>
        <w:adjustRightInd w:val="0"/>
        <w:spacing w:after="0" w:line="240" w:lineRule="auto"/>
        <w:rPr>
          <w:rFonts w:ascii="Arial" w:hAnsi="Arial" w:cs="Arial"/>
          <w:b/>
          <w:bCs/>
          <w:sz w:val="24"/>
          <w:szCs w:val="24"/>
        </w:rPr>
      </w:pPr>
      <w:r w:rsidRPr="00F33A27">
        <w:rPr>
          <w:rFonts w:ascii="Arial" w:hAnsi="Arial" w:cs="Arial"/>
          <w:b/>
          <w:bCs/>
          <w:sz w:val="24"/>
          <w:szCs w:val="24"/>
        </w:rPr>
        <w:t>Next Steps</w:t>
      </w:r>
    </w:p>
    <w:p w14:paraId="68BDCC64" w14:textId="77777777" w:rsidR="00B44C01" w:rsidRPr="00F33A27" w:rsidRDefault="00B44C01" w:rsidP="006B409D">
      <w:pPr>
        <w:autoSpaceDE w:val="0"/>
        <w:autoSpaceDN w:val="0"/>
        <w:adjustRightInd w:val="0"/>
        <w:spacing w:after="0" w:line="240" w:lineRule="auto"/>
        <w:rPr>
          <w:rFonts w:ascii="Arial" w:hAnsi="Arial" w:cs="Arial"/>
          <w:b/>
          <w:sz w:val="24"/>
          <w:szCs w:val="24"/>
        </w:rPr>
      </w:pPr>
    </w:p>
    <w:p w14:paraId="77A9097D" w14:textId="500E6D75" w:rsidR="006C7FAC" w:rsidRPr="00F33A27" w:rsidRDefault="00B44C01" w:rsidP="006B409D">
      <w:pPr>
        <w:autoSpaceDE w:val="0"/>
        <w:autoSpaceDN w:val="0"/>
        <w:adjustRightInd w:val="0"/>
        <w:spacing w:after="0" w:line="240" w:lineRule="auto"/>
        <w:rPr>
          <w:rFonts w:ascii="Arial" w:hAnsi="Arial" w:cs="Arial"/>
          <w:sz w:val="24"/>
          <w:szCs w:val="24"/>
        </w:rPr>
      </w:pPr>
      <w:r w:rsidRPr="00F33A27">
        <w:rPr>
          <w:rFonts w:ascii="Arial" w:hAnsi="Arial" w:cs="Arial"/>
          <w:sz w:val="24"/>
          <w:szCs w:val="24"/>
        </w:rPr>
        <w:t xml:space="preserve">Progress on our equality priorities will be detailed in the Annual Equality report which will be published every </w:t>
      </w:r>
      <w:r w:rsidR="002E3775" w:rsidRPr="00F33A27">
        <w:rPr>
          <w:rFonts w:ascii="Arial" w:hAnsi="Arial" w:cs="Arial"/>
          <w:sz w:val="24"/>
          <w:szCs w:val="24"/>
        </w:rPr>
        <w:t>March</w:t>
      </w:r>
      <w:r w:rsidRPr="00F33A27">
        <w:rPr>
          <w:rFonts w:ascii="Arial" w:hAnsi="Arial" w:cs="Arial"/>
          <w:sz w:val="24"/>
          <w:szCs w:val="24"/>
        </w:rPr>
        <w:t>.  This information will also be available on the equality pages of the Council Website</w:t>
      </w:r>
      <w:r w:rsidR="00267650" w:rsidRPr="00F33A27">
        <w:rPr>
          <w:rFonts w:ascii="Arial" w:hAnsi="Arial" w:cs="Arial"/>
          <w:sz w:val="24"/>
          <w:szCs w:val="24"/>
        </w:rPr>
        <w:t>.</w:t>
      </w:r>
    </w:p>
    <w:p w14:paraId="2359E6E2" w14:textId="77777777" w:rsidR="0020707D" w:rsidRDefault="0020707D" w:rsidP="006B409D">
      <w:pPr>
        <w:autoSpaceDE w:val="0"/>
        <w:autoSpaceDN w:val="0"/>
        <w:adjustRightInd w:val="0"/>
        <w:spacing w:after="0" w:line="240" w:lineRule="auto"/>
        <w:rPr>
          <w:rFonts w:ascii="ArialMT" w:hAnsi="ArialMT" w:cs="ArialMT"/>
          <w:b/>
          <w:sz w:val="28"/>
          <w:szCs w:val="28"/>
        </w:rPr>
        <w:sectPr w:rsidR="0020707D" w:rsidSect="006646E5">
          <w:footerReference w:type="default" r:id="rId17"/>
          <w:footerReference w:type="first" r:id="rId1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pPr>
    </w:p>
    <w:p w14:paraId="4AFB2FB0" w14:textId="58B204C2" w:rsidR="004302E6" w:rsidRPr="00784E6E" w:rsidRDefault="004302E6" w:rsidP="006B409D">
      <w:pPr>
        <w:autoSpaceDE w:val="0"/>
        <w:autoSpaceDN w:val="0"/>
        <w:adjustRightInd w:val="0"/>
        <w:spacing w:after="0" w:line="240" w:lineRule="auto"/>
        <w:rPr>
          <w:rFonts w:ascii="ArialMT" w:hAnsi="ArialMT" w:cs="ArialMT"/>
          <w:b/>
          <w:sz w:val="28"/>
          <w:szCs w:val="28"/>
        </w:rPr>
      </w:pPr>
      <w:r w:rsidRPr="00784E6E">
        <w:rPr>
          <w:rFonts w:ascii="ArialMT" w:hAnsi="ArialMT" w:cs="ArialMT"/>
          <w:b/>
          <w:sz w:val="28"/>
          <w:szCs w:val="28"/>
        </w:rPr>
        <w:t>A</w:t>
      </w:r>
      <w:r w:rsidR="00784E6E" w:rsidRPr="00784E6E">
        <w:rPr>
          <w:rFonts w:ascii="ArialMT" w:hAnsi="ArialMT" w:cs="ArialMT"/>
          <w:b/>
          <w:sz w:val="28"/>
          <w:szCs w:val="28"/>
        </w:rPr>
        <w:t>nnex</w:t>
      </w:r>
      <w:r w:rsidR="00444C6D">
        <w:rPr>
          <w:rFonts w:ascii="ArialMT" w:hAnsi="ArialMT" w:cs="ArialMT"/>
          <w:b/>
          <w:sz w:val="28"/>
          <w:szCs w:val="28"/>
        </w:rPr>
        <w:t xml:space="preserve"> One</w:t>
      </w:r>
      <w:r w:rsidR="00802457" w:rsidRPr="00784E6E">
        <w:rPr>
          <w:rFonts w:ascii="ArialMT" w:hAnsi="ArialMT" w:cs="ArialMT"/>
          <w:b/>
          <w:sz w:val="28"/>
          <w:szCs w:val="28"/>
        </w:rPr>
        <w:t xml:space="preserve">– Workforce </w:t>
      </w:r>
      <w:r w:rsidR="00127BD4">
        <w:rPr>
          <w:rFonts w:ascii="ArialMT" w:hAnsi="ArialMT" w:cs="ArialMT"/>
          <w:b/>
          <w:sz w:val="28"/>
          <w:szCs w:val="28"/>
        </w:rPr>
        <w:t>S</w:t>
      </w:r>
      <w:r w:rsidR="00802457" w:rsidRPr="00784E6E">
        <w:rPr>
          <w:rFonts w:ascii="ArialMT" w:hAnsi="ArialMT" w:cs="ArialMT"/>
          <w:b/>
          <w:sz w:val="28"/>
          <w:szCs w:val="28"/>
        </w:rPr>
        <w:t>tatistics</w:t>
      </w:r>
      <w:r w:rsidR="00865329">
        <w:rPr>
          <w:rFonts w:ascii="ArialMT" w:hAnsi="ArialMT" w:cs="ArialMT"/>
          <w:b/>
          <w:sz w:val="28"/>
          <w:szCs w:val="28"/>
        </w:rPr>
        <w:t xml:space="preserve"> – trend from April 2019 to April 202</w:t>
      </w:r>
      <w:r w:rsidR="00393816">
        <w:rPr>
          <w:rFonts w:ascii="ArialMT" w:hAnsi="ArialMT" w:cs="ArialMT"/>
          <w:b/>
          <w:sz w:val="28"/>
          <w:szCs w:val="28"/>
        </w:rPr>
        <w:t>1</w:t>
      </w:r>
    </w:p>
    <w:p w14:paraId="216146A2" w14:textId="77777777" w:rsidR="004302E6" w:rsidRDefault="004302E6" w:rsidP="004302E6">
      <w:pPr>
        <w:autoSpaceDE w:val="0"/>
        <w:autoSpaceDN w:val="0"/>
        <w:adjustRightInd w:val="0"/>
        <w:spacing w:after="0" w:line="240" w:lineRule="auto"/>
        <w:rPr>
          <w:rFonts w:ascii="ArialMT" w:hAnsi="ArialMT" w:cs="ArialMT"/>
          <w:b/>
          <w:sz w:val="24"/>
          <w:szCs w:val="24"/>
        </w:rPr>
      </w:pPr>
    </w:p>
    <w:tbl>
      <w:tblPr>
        <w:tblW w:w="10330" w:type="dxa"/>
        <w:tblLook w:val="04A0" w:firstRow="1" w:lastRow="0" w:firstColumn="1" w:lastColumn="0" w:noHBand="0" w:noVBand="1"/>
      </w:tblPr>
      <w:tblGrid>
        <w:gridCol w:w="1981"/>
        <w:gridCol w:w="1713"/>
        <w:gridCol w:w="684"/>
        <w:gridCol w:w="1731"/>
        <w:gridCol w:w="843"/>
        <w:gridCol w:w="1690"/>
        <w:gridCol w:w="1134"/>
        <w:gridCol w:w="554"/>
      </w:tblGrid>
      <w:tr w:rsidR="002C56B4" w:rsidRPr="00043B98" w14:paraId="55177F09" w14:textId="77777777" w:rsidTr="003D7606">
        <w:trPr>
          <w:trHeight w:val="290"/>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8A92" w14:textId="77777777" w:rsidR="002C56B4" w:rsidRPr="00C45C27" w:rsidRDefault="002C56B4" w:rsidP="5F62F931">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themeColor="text1"/>
                <w:sz w:val="24"/>
                <w:szCs w:val="24"/>
                <w:lang w:eastAsia="en-GB"/>
              </w:rPr>
              <w:t>Age Range</w:t>
            </w:r>
          </w:p>
        </w:tc>
        <w:tc>
          <w:tcPr>
            <w:tcW w:w="1713" w:type="dxa"/>
            <w:tcBorders>
              <w:top w:val="single" w:sz="4" w:space="0" w:color="auto"/>
              <w:left w:val="single" w:sz="4" w:space="0" w:color="auto"/>
              <w:bottom w:val="single" w:sz="4" w:space="0" w:color="auto"/>
              <w:right w:val="single" w:sz="4" w:space="0" w:color="auto"/>
            </w:tcBorders>
          </w:tcPr>
          <w:p w14:paraId="39D3D516" w14:textId="0109E577" w:rsidR="002C56B4" w:rsidRPr="00C45C27" w:rsidRDefault="002C56B4" w:rsidP="5F62F931">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themeColor="text1"/>
                <w:sz w:val="24"/>
                <w:szCs w:val="24"/>
                <w:lang w:eastAsia="en-GB"/>
              </w:rPr>
              <w:t xml:space="preserve">Number </w:t>
            </w:r>
            <w:r w:rsidR="00C45C27" w:rsidRPr="00C45C27">
              <w:rPr>
                <w:rFonts w:ascii="Arial" w:eastAsia="Times New Roman" w:hAnsi="Arial" w:cs="Arial"/>
                <w:b/>
                <w:bCs/>
                <w:color w:val="000000" w:themeColor="text1"/>
                <w:sz w:val="24"/>
                <w:szCs w:val="24"/>
                <w:lang w:eastAsia="en-GB"/>
              </w:rPr>
              <w:t>April 2019</w:t>
            </w:r>
          </w:p>
        </w:tc>
        <w:tc>
          <w:tcPr>
            <w:tcW w:w="684" w:type="dxa"/>
            <w:tcBorders>
              <w:top w:val="single" w:sz="4" w:space="0" w:color="auto"/>
              <w:left w:val="single" w:sz="4" w:space="0" w:color="auto"/>
              <w:bottom w:val="single" w:sz="4" w:space="0" w:color="auto"/>
              <w:right w:val="single" w:sz="4" w:space="0" w:color="auto"/>
            </w:tcBorders>
          </w:tcPr>
          <w:p w14:paraId="0EA282DD" w14:textId="77777777" w:rsidR="002C56B4" w:rsidRPr="00C45C27" w:rsidRDefault="002C56B4" w:rsidP="5F62F931">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themeColor="text1"/>
                <w:sz w:val="24"/>
                <w:szCs w:val="24"/>
                <w:lang w:eastAsia="en-GB"/>
              </w:rPr>
              <w:t>%</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11E9" w14:textId="2CED83D4" w:rsidR="002C56B4" w:rsidRPr="00C45C27" w:rsidRDefault="002C56B4" w:rsidP="5F62F931">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themeColor="text1"/>
                <w:sz w:val="24"/>
                <w:szCs w:val="24"/>
                <w:lang w:eastAsia="en-GB"/>
              </w:rPr>
              <w:t xml:space="preserve">Number </w:t>
            </w:r>
            <w:r w:rsidR="00C45C27" w:rsidRPr="00C45C27">
              <w:rPr>
                <w:rFonts w:ascii="Arial" w:eastAsia="Times New Roman" w:hAnsi="Arial" w:cs="Arial"/>
                <w:b/>
                <w:bCs/>
                <w:color w:val="000000" w:themeColor="text1"/>
                <w:sz w:val="24"/>
                <w:szCs w:val="24"/>
                <w:lang w:eastAsia="en-GB"/>
              </w:rPr>
              <w:t>April 2020</w:t>
            </w:r>
          </w:p>
        </w:tc>
        <w:tc>
          <w:tcPr>
            <w:tcW w:w="843" w:type="dxa"/>
            <w:tcBorders>
              <w:top w:val="single" w:sz="4" w:space="0" w:color="auto"/>
              <w:left w:val="single" w:sz="4" w:space="0" w:color="auto"/>
              <w:bottom w:val="single" w:sz="4" w:space="0" w:color="auto"/>
              <w:right w:val="single" w:sz="4" w:space="0" w:color="auto"/>
            </w:tcBorders>
          </w:tcPr>
          <w:p w14:paraId="3E52BEE8" w14:textId="77777777" w:rsidR="002C56B4" w:rsidRPr="00C45C27" w:rsidRDefault="002C56B4" w:rsidP="5F62F931">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themeColor="text1"/>
                <w:sz w:val="24"/>
                <w:szCs w:val="24"/>
                <w:lang w:eastAsia="en-GB"/>
              </w:rPr>
              <w:t>%</w:t>
            </w:r>
          </w:p>
        </w:tc>
        <w:tc>
          <w:tcPr>
            <w:tcW w:w="1690" w:type="dxa"/>
            <w:tcBorders>
              <w:top w:val="single" w:sz="4" w:space="0" w:color="auto"/>
              <w:left w:val="single" w:sz="4" w:space="0" w:color="auto"/>
              <w:bottom w:val="single" w:sz="4" w:space="0" w:color="auto"/>
              <w:right w:val="single" w:sz="4" w:space="0" w:color="auto"/>
            </w:tcBorders>
          </w:tcPr>
          <w:p w14:paraId="09A29884" w14:textId="3471668D" w:rsidR="002C56B4" w:rsidRPr="00C45C27" w:rsidRDefault="00C45C27" w:rsidP="00C45C27">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sz w:val="24"/>
                <w:szCs w:val="24"/>
                <w:lang w:eastAsia="en-GB"/>
              </w:rPr>
              <w:t>Number April 2021</w:t>
            </w:r>
          </w:p>
        </w:tc>
        <w:tc>
          <w:tcPr>
            <w:tcW w:w="1134" w:type="dxa"/>
            <w:tcBorders>
              <w:top w:val="single" w:sz="4" w:space="0" w:color="auto"/>
              <w:left w:val="single" w:sz="4" w:space="0" w:color="auto"/>
              <w:bottom w:val="single" w:sz="4" w:space="0" w:color="auto"/>
              <w:right w:val="single" w:sz="4" w:space="0" w:color="auto"/>
            </w:tcBorders>
          </w:tcPr>
          <w:p w14:paraId="3DC1B2AE" w14:textId="7D194DEE" w:rsidR="002C56B4" w:rsidRPr="00C45C27" w:rsidRDefault="00C45C27" w:rsidP="007363DA">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sz w:val="24"/>
                <w:szCs w:val="24"/>
                <w:lang w:eastAsia="en-GB"/>
              </w:rPr>
              <w:t>%</w:t>
            </w:r>
          </w:p>
        </w:tc>
        <w:tc>
          <w:tcPr>
            <w:tcW w:w="554" w:type="dxa"/>
            <w:tcBorders>
              <w:left w:val="single" w:sz="4" w:space="0" w:color="auto"/>
            </w:tcBorders>
            <w:vAlign w:val="bottom"/>
          </w:tcPr>
          <w:p w14:paraId="0772AB04" w14:textId="0D4E2308" w:rsidR="002C56B4" w:rsidRPr="00043B98" w:rsidRDefault="002C56B4" w:rsidP="00E60EE0">
            <w:pPr>
              <w:spacing w:after="0" w:line="240" w:lineRule="auto"/>
              <w:jc w:val="right"/>
              <w:rPr>
                <w:rFonts w:ascii="Arial" w:eastAsia="Times New Roman" w:hAnsi="Arial" w:cs="Arial"/>
                <w:color w:val="000000"/>
                <w:sz w:val="24"/>
                <w:szCs w:val="24"/>
                <w:lang w:eastAsia="en-GB"/>
              </w:rPr>
            </w:pPr>
          </w:p>
        </w:tc>
      </w:tr>
      <w:tr w:rsidR="007363DA" w:rsidRPr="00043B98" w14:paraId="08A4509D" w14:textId="77777777" w:rsidTr="003D7606">
        <w:trPr>
          <w:trHeight w:val="290"/>
        </w:trPr>
        <w:tc>
          <w:tcPr>
            <w:tcW w:w="19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7EF6E" w14:textId="272B9721" w:rsidR="007363DA" w:rsidRPr="007363DA" w:rsidRDefault="007363DA" w:rsidP="007363DA">
            <w:pPr>
              <w:spacing w:after="0" w:line="240" w:lineRule="auto"/>
              <w:rPr>
                <w:rFonts w:ascii="Arial" w:eastAsia="Times New Roman" w:hAnsi="Arial" w:cs="Arial"/>
                <w:color w:val="000000" w:themeColor="text1"/>
                <w:sz w:val="24"/>
                <w:szCs w:val="24"/>
                <w:lang w:eastAsia="en-GB"/>
              </w:rPr>
            </w:pPr>
            <w:r w:rsidRPr="007363DA">
              <w:rPr>
                <w:rFonts w:ascii="Arial" w:eastAsia="Times New Roman" w:hAnsi="Arial" w:cs="Arial"/>
                <w:color w:val="000000" w:themeColor="text1"/>
                <w:sz w:val="24"/>
                <w:szCs w:val="24"/>
                <w:lang w:eastAsia="en-GB"/>
              </w:rPr>
              <w:t>16 To 24</w:t>
            </w:r>
          </w:p>
        </w:tc>
        <w:tc>
          <w:tcPr>
            <w:tcW w:w="1713" w:type="dxa"/>
            <w:tcBorders>
              <w:top w:val="single" w:sz="4" w:space="0" w:color="auto"/>
              <w:left w:val="single" w:sz="4" w:space="0" w:color="auto"/>
              <w:bottom w:val="single" w:sz="4" w:space="0" w:color="auto"/>
              <w:right w:val="single" w:sz="4" w:space="0" w:color="auto"/>
            </w:tcBorders>
          </w:tcPr>
          <w:p w14:paraId="36792D4C" w14:textId="55E6703F" w:rsidR="007363DA" w:rsidRPr="007363DA" w:rsidRDefault="007363DA" w:rsidP="5F62F931">
            <w:pPr>
              <w:spacing w:after="0" w:line="240" w:lineRule="auto"/>
              <w:jc w:val="center"/>
              <w:rPr>
                <w:rFonts w:ascii="Arial" w:eastAsia="Times New Roman" w:hAnsi="Arial" w:cs="Arial"/>
                <w:color w:val="000000" w:themeColor="text1"/>
                <w:sz w:val="24"/>
                <w:szCs w:val="24"/>
                <w:lang w:eastAsia="en-GB"/>
              </w:rPr>
            </w:pPr>
            <w:r w:rsidRPr="007363DA">
              <w:rPr>
                <w:rFonts w:ascii="Arial" w:eastAsia="Times New Roman" w:hAnsi="Arial" w:cs="Arial"/>
                <w:color w:val="000000" w:themeColor="text1"/>
                <w:sz w:val="24"/>
                <w:szCs w:val="24"/>
                <w:lang w:eastAsia="en-GB"/>
              </w:rPr>
              <w:t>289</w:t>
            </w:r>
          </w:p>
        </w:tc>
        <w:tc>
          <w:tcPr>
            <w:tcW w:w="684" w:type="dxa"/>
            <w:tcBorders>
              <w:top w:val="single" w:sz="4" w:space="0" w:color="auto"/>
              <w:left w:val="single" w:sz="4" w:space="0" w:color="auto"/>
              <w:bottom w:val="single" w:sz="4" w:space="0" w:color="auto"/>
              <w:right w:val="single" w:sz="4" w:space="0" w:color="auto"/>
            </w:tcBorders>
          </w:tcPr>
          <w:p w14:paraId="61CB8A62" w14:textId="5395547B" w:rsidR="007363DA" w:rsidRPr="007363DA" w:rsidRDefault="007363DA" w:rsidP="5F62F931">
            <w:pPr>
              <w:spacing w:after="0" w:line="240" w:lineRule="auto"/>
              <w:jc w:val="center"/>
              <w:rPr>
                <w:rFonts w:ascii="Arial" w:eastAsia="Times New Roman" w:hAnsi="Arial" w:cs="Arial"/>
                <w:color w:val="000000" w:themeColor="text1"/>
                <w:sz w:val="24"/>
                <w:szCs w:val="24"/>
                <w:lang w:eastAsia="en-GB"/>
              </w:rPr>
            </w:pPr>
            <w:r w:rsidRPr="007363DA">
              <w:rPr>
                <w:rFonts w:ascii="Arial" w:eastAsia="Times New Roman" w:hAnsi="Arial" w:cs="Arial"/>
                <w:color w:val="000000" w:themeColor="text1"/>
                <w:sz w:val="24"/>
                <w:szCs w:val="24"/>
                <w:lang w:eastAsia="en-GB"/>
              </w:rPr>
              <w:t>4.7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8C045" w14:textId="77872AD9" w:rsidR="007363DA" w:rsidRPr="007363DA" w:rsidRDefault="007363DA" w:rsidP="5F62F931">
            <w:pPr>
              <w:spacing w:after="0" w:line="240" w:lineRule="auto"/>
              <w:jc w:val="center"/>
              <w:rPr>
                <w:rFonts w:ascii="Arial" w:eastAsia="Times New Roman" w:hAnsi="Arial" w:cs="Arial"/>
                <w:color w:val="000000" w:themeColor="text1"/>
                <w:sz w:val="24"/>
                <w:szCs w:val="24"/>
                <w:lang w:eastAsia="en-GB"/>
              </w:rPr>
            </w:pPr>
            <w:r w:rsidRPr="007363DA">
              <w:rPr>
                <w:rFonts w:ascii="Arial" w:eastAsia="Times New Roman" w:hAnsi="Arial" w:cs="Arial"/>
                <w:color w:val="000000" w:themeColor="text1"/>
                <w:sz w:val="24"/>
                <w:szCs w:val="24"/>
                <w:lang w:eastAsia="en-GB"/>
              </w:rPr>
              <w:t>251</w:t>
            </w:r>
          </w:p>
        </w:tc>
        <w:tc>
          <w:tcPr>
            <w:tcW w:w="843" w:type="dxa"/>
            <w:tcBorders>
              <w:top w:val="single" w:sz="4" w:space="0" w:color="auto"/>
              <w:left w:val="single" w:sz="4" w:space="0" w:color="auto"/>
              <w:bottom w:val="single" w:sz="4" w:space="0" w:color="auto"/>
              <w:right w:val="single" w:sz="4" w:space="0" w:color="auto"/>
            </w:tcBorders>
          </w:tcPr>
          <w:p w14:paraId="1144FBC6" w14:textId="6AB4C095" w:rsidR="007363DA" w:rsidRPr="007363DA" w:rsidRDefault="007363DA" w:rsidP="5F62F931">
            <w:pPr>
              <w:spacing w:after="0" w:line="240" w:lineRule="auto"/>
              <w:jc w:val="center"/>
              <w:rPr>
                <w:rFonts w:ascii="Arial" w:eastAsia="Times New Roman" w:hAnsi="Arial" w:cs="Arial"/>
                <w:color w:val="000000" w:themeColor="text1"/>
                <w:sz w:val="24"/>
                <w:szCs w:val="24"/>
                <w:lang w:eastAsia="en-GB"/>
              </w:rPr>
            </w:pPr>
            <w:r w:rsidRPr="007363DA">
              <w:rPr>
                <w:rFonts w:ascii="Arial" w:eastAsia="Times New Roman" w:hAnsi="Arial" w:cs="Arial"/>
                <w:color w:val="000000" w:themeColor="text1"/>
                <w:sz w:val="24"/>
                <w:szCs w:val="24"/>
                <w:lang w:eastAsia="en-GB"/>
              </w:rPr>
              <w:t>4.1</w:t>
            </w:r>
          </w:p>
        </w:tc>
        <w:tc>
          <w:tcPr>
            <w:tcW w:w="1690" w:type="dxa"/>
            <w:tcBorders>
              <w:top w:val="single" w:sz="4" w:space="0" w:color="auto"/>
              <w:left w:val="single" w:sz="4" w:space="0" w:color="auto"/>
              <w:bottom w:val="single" w:sz="4" w:space="0" w:color="auto"/>
              <w:right w:val="single" w:sz="4" w:space="0" w:color="auto"/>
            </w:tcBorders>
          </w:tcPr>
          <w:p w14:paraId="1E7B9334" w14:textId="445F037B" w:rsidR="007363DA" w:rsidRPr="007363DA" w:rsidRDefault="007363DA" w:rsidP="00C45C27">
            <w:pPr>
              <w:spacing w:after="0" w:line="240" w:lineRule="auto"/>
              <w:jc w:val="center"/>
              <w:rPr>
                <w:rFonts w:ascii="Arial" w:eastAsia="Times New Roman" w:hAnsi="Arial" w:cs="Arial"/>
                <w:color w:val="000000"/>
                <w:sz w:val="24"/>
                <w:szCs w:val="24"/>
                <w:lang w:eastAsia="en-GB"/>
              </w:rPr>
            </w:pPr>
            <w:r w:rsidRPr="007363DA">
              <w:rPr>
                <w:rFonts w:ascii="Arial" w:eastAsia="Times New Roman" w:hAnsi="Arial" w:cs="Arial"/>
                <w:color w:val="000000"/>
                <w:sz w:val="24"/>
                <w:szCs w:val="24"/>
                <w:lang w:eastAsia="en-GB"/>
              </w:rPr>
              <w:t>191</w:t>
            </w:r>
          </w:p>
        </w:tc>
        <w:tc>
          <w:tcPr>
            <w:tcW w:w="1134" w:type="dxa"/>
            <w:tcBorders>
              <w:top w:val="single" w:sz="4" w:space="0" w:color="auto"/>
              <w:left w:val="single" w:sz="4" w:space="0" w:color="auto"/>
              <w:bottom w:val="single" w:sz="4" w:space="0" w:color="auto"/>
              <w:right w:val="single" w:sz="4" w:space="0" w:color="auto"/>
            </w:tcBorders>
          </w:tcPr>
          <w:p w14:paraId="05CAF52E" w14:textId="6718A86B" w:rsidR="007363DA" w:rsidRPr="007363DA" w:rsidRDefault="007363DA" w:rsidP="007363DA">
            <w:pPr>
              <w:spacing w:after="0" w:line="240" w:lineRule="auto"/>
              <w:jc w:val="center"/>
              <w:rPr>
                <w:rFonts w:ascii="Arial" w:eastAsia="Times New Roman" w:hAnsi="Arial" w:cs="Arial"/>
                <w:color w:val="000000"/>
                <w:sz w:val="24"/>
                <w:szCs w:val="24"/>
                <w:lang w:eastAsia="en-GB"/>
              </w:rPr>
            </w:pPr>
            <w:r w:rsidRPr="007363DA">
              <w:rPr>
                <w:rFonts w:ascii="Arial" w:eastAsia="Times New Roman" w:hAnsi="Arial" w:cs="Arial"/>
                <w:color w:val="000000"/>
                <w:sz w:val="24"/>
                <w:szCs w:val="24"/>
                <w:lang w:eastAsia="en-GB"/>
              </w:rPr>
              <w:t>3.2</w:t>
            </w:r>
          </w:p>
        </w:tc>
        <w:tc>
          <w:tcPr>
            <w:tcW w:w="554" w:type="dxa"/>
            <w:tcBorders>
              <w:left w:val="single" w:sz="4" w:space="0" w:color="auto"/>
            </w:tcBorders>
            <w:vAlign w:val="bottom"/>
          </w:tcPr>
          <w:p w14:paraId="562C9D88" w14:textId="77777777" w:rsidR="007363DA" w:rsidRPr="00043B98" w:rsidRDefault="007363DA" w:rsidP="00E60EE0">
            <w:pPr>
              <w:spacing w:after="0" w:line="240" w:lineRule="auto"/>
              <w:jc w:val="right"/>
              <w:rPr>
                <w:rFonts w:ascii="Arial" w:eastAsia="Times New Roman" w:hAnsi="Arial" w:cs="Arial"/>
                <w:color w:val="000000"/>
                <w:sz w:val="24"/>
                <w:szCs w:val="24"/>
                <w:lang w:eastAsia="en-GB"/>
              </w:rPr>
            </w:pPr>
          </w:p>
        </w:tc>
      </w:tr>
      <w:tr w:rsidR="002C56B4" w:rsidRPr="00043B98" w14:paraId="22FFAE29" w14:textId="77777777" w:rsidTr="003D7606">
        <w:trPr>
          <w:trHeight w:val="290"/>
        </w:trPr>
        <w:tc>
          <w:tcPr>
            <w:tcW w:w="1981" w:type="dxa"/>
            <w:tcBorders>
              <w:top w:val="single" w:sz="4" w:space="0" w:color="auto"/>
              <w:left w:val="single" w:sz="4" w:space="0" w:color="auto"/>
              <w:bottom w:val="single" w:sz="4" w:space="0" w:color="auto"/>
              <w:right w:val="single" w:sz="4" w:space="0" w:color="auto"/>
            </w:tcBorders>
            <w:shd w:val="clear" w:color="auto" w:fill="auto"/>
            <w:noWrap/>
            <w:hideMark/>
          </w:tcPr>
          <w:p w14:paraId="4438879D" w14:textId="77777777" w:rsidR="002C56B4" w:rsidRPr="00043B98" w:rsidRDefault="002C56B4"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25 To 44</w:t>
            </w:r>
          </w:p>
        </w:tc>
        <w:tc>
          <w:tcPr>
            <w:tcW w:w="1713" w:type="dxa"/>
            <w:tcBorders>
              <w:top w:val="single" w:sz="4" w:space="0" w:color="auto"/>
              <w:left w:val="single" w:sz="4" w:space="0" w:color="auto"/>
              <w:bottom w:val="single" w:sz="4" w:space="0" w:color="auto"/>
              <w:right w:val="single" w:sz="4" w:space="0" w:color="auto"/>
            </w:tcBorders>
          </w:tcPr>
          <w:p w14:paraId="47B779F6" w14:textId="77777777" w:rsidR="002C56B4" w:rsidRPr="00043B98" w:rsidRDefault="002C56B4"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2104</w:t>
            </w:r>
          </w:p>
        </w:tc>
        <w:tc>
          <w:tcPr>
            <w:tcW w:w="684" w:type="dxa"/>
            <w:tcBorders>
              <w:top w:val="single" w:sz="4" w:space="0" w:color="auto"/>
              <w:left w:val="single" w:sz="4" w:space="0" w:color="auto"/>
              <w:bottom w:val="single" w:sz="4" w:space="0" w:color="auto"/>
              <w:right w:val="single" w:sz="4" w:space="0" w:color="auto"/>
            </w:tcBorders>
          </w:tcPr>
          <w:p w14:paraId="64CEA9BB" w14:textId="77777777" w:rsidR="002C56B4" w:rsidRPr="00043B98" w:rsidRDefault="002C56B4" w:rsidP="5F62F931">
            <w:pPr>
              <w:jc w:val="center"/>
              <w:rPr>
                <w:rFonts w:ascii="Arial" w:hAnsi="Arial" w:cs="Arial"/>
                <w:color w:val="000000"/>
                <w:sz w:val="24"/>
                <w:szCs w:val="24"/>
              </w:rPr>
            </w:pPr>
            <w:r w:rsidRPr="00043B98">
              <w:rPr>
                <w:rFonts w:ascii="Arial" w:hAnsi="Arial" w:cs="Arial"/>
                <w:color w:val="000000" w:themeColor="text1"/>
                <w:sz w:val="24"/>
                <w:szCs w:val="24"/>
              </w:rPr>
              <w:t>34.4</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6331" w14:textId="77777777" w:rsidR="002C56B4" w:rsidRPr="00043B98" w:rsidRDefault="002C56B4" w:rsidP="5F62F931">
            <w:pPr>
              <w:jc w:val="center"/>
              <w:rPr>
                <w:rFonts w:ascii="Arial" w:hAnsi="Arial" w:cs="Arial"/>
                <w:color w:val="000000"/>
                <w:sz w:val="24"/>
                <w:szCs w:val="24"/>
              </w:rPr>
            </w:pPr>
            <w:r w:rsidRPr="00043B98">
              <w:rPr>
                <w:rFonts w:ascii="Arial" w:hAnsi="Arial" w:cs="Arial"/>
                <w:color w:val="000000" w:themeColor="text1"/>
                <w:sz w:val="24"/>
                <w:szCs w:val="24"/>
              </w:rPr>
              <w:t>2076</w:t>
            </w:r>
          </w:p>
          <w:p w14:paraId="5EB43D18"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p>
        </w:tc>
        <w:tc>
          <w:tcPr>
            <w:tcW w:w="843" w:type="dxa"/>
            <w:tcBorders>
              <w:top w:val="single" w:sz="4" w:space="0" w:color="auto"/>
              <w:left w:val="nil"/>
              <w:bottom w:val="single" w:sz="4" w:space="0" w:color="auto"/>
              <w:right w:val="single" w:sz="4" w:space="0" w:color="auto"/>
            </w:tcBorders>
          </w:tcPr>
          <w:p w14:paraId="4398A9F2" w14:textId="77777777" w:rsidR="002C56B4" w:rsidRPr="00043B98" w:rsidRDefault="002C56B4" w:rsidP="006321AC">
            <w:pPr>
              <w:jc w:val="center"/>
              <w:rPr>
                <w:rFonts w:ascii="Arial" w:hAnsi="Arial" w:cs="Arial"/>
                <w:color w:val="000000"/>
                <w:sz w:val="24"/>
                <w:szCs w:val="24"/>
              </w:rPr>
            </w:pPr>
            <w:r w:rsidRPr="00043B98">
              <w:rPr>
                <w:rFonts w:ascii="Arial" w:hAnsi="Arial" w:cs="Arial"/>
                <w:color w:val="000000" w:themeColor="text1"/>
                <w:sz w:val="24"/>
                <w:szCs w:val="24"/>
              </w:rPr>
              <w:t>34.2</w:t>
            </w:r>
          </w:p>
        </w:tc>
        <w:tc>
          <w:tcPr>
            <w:tcW w:w="1690" w:type="dxa"/>
            <w:tcBorders>
              <w:top w:val="single" w:sz="4" w:space="0" w:color="auto"/>
              <w:bottom w:val="single" w:sz="4" w:space="0" w:color="auto"/>
              <w:right w:val="single" w:sz="4" w:space="0" w:color="auto"/>
            </w:tcBorders>
          </w:tcPr>
          <w:p w14:paraId="58393CC6" w14:textId="3F47C881" w:rsidR="002C56B4" w:rsidRPr="007B7F66" w:rsidRDefault="007B7F66" w:rsidP="007B7F66">
            <w:pPr>
              <w:spacing w:after="0" w:line="240" w:lineRule="auto"/>
              <w:jc w:val="center"/>
              <w:rPr>
                <w:rFonts w:ascii="Arial" w:eastAsia="Times New Roman" w:hAnsi="Arial" w:cs="Arial"/>
                <w:color w:val="000000"/>
                <w:sz w:val="24"/>
                <w:szCs w:val="24"/>
                <w:lang w:eastAsia="en-GB"/>
              </w:rPr>
            </w:pPr>
            <w:r w:rsidRPr="007B7F66">
              <w:rPr>
                <w:rFonts w:ascii="Arial" w:eastAsia="Times New Roman" w:hAnsi="Arial" w:cs="Arial"/>
                <w:color w:val="000000"/>
                <w:sz w:val="24"/>
                <w:szCs w:val="24"/>
                <w:lang w:eastAsia="en-GB"/>
              </w:rPr>
              <w:t>1954</w:t>
            </w:r>
          </w:p>
        </w:tc>
        <w:tc>
          <w:tcPr>
            <w:tcW w:w="1134" w:type="dxa"/>
            <w:tcBorders>
              <w:top w:val="single" w:sz="4" w:space="0" w:color="auto"/>
              <w:left w:val="single" w:sz="4" w:space="0" w:color="auto"/>
              <w:bottom w:val="single" w:sz="4" w:space="0" w:color="auto"/>
              <w:right w:val="single" w:sz="4" w:space="0" w:color="auto"/>
            </w:tcBorders>
          </w:tcPr>
          <w:p w14:paraId="26DD6C72" w14:textId="09C0815D" w:rsidR="002C56B4" w:rsidRPr="00043B98" w:rsidRDefault="00C05F40" w:rsidP="00C05F4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33.4</w:t>
            </w:r>
          </w:p>
        </w:tc>
        <w:tc>
          <w:tcPr>
            <w:tcW w:w="554" w:type="dxa"/>
            <w:tcBorders>
              <w:left w:val="single" w:sz="4" w:space="0" w:color="auto"/>
            </w:tcBorders>
            <w:vAlign w:val="bottom"/>
          </w:tcPr>
          <w:p w14:paraId="52BC75CA" w14:textId="2D20A3D0" w:rsidR="002C56B4" w:rsidRPr="00043B98" w:rsidRDefault="002C56B4" w:rsidP="00E60EE0">
            <w:pPr>
              <w:spacing w:after="0" w:line="240" w:lineRule="auto"/>
              <w:jc w:val="right"/>
              <w:rPr>
                <w:rFonts w:ascii="Arial" w:eastAsia="Times New Roman" w:hAnsi="Arial" w:cs="Arial"/>
                <w:color w:val="000000"/>
                <w:sz w:val="24"/>
                <w:szCs w:val="24"/>
                <w:lang w:eastAsia="en-GB"/>
              </w:rPr>
            </w:pPr>
          </w:p>
        </w:tc>
      </w:tr>
      <w:tr w:rsidR="002C56B4" w:rsidRPr="00043B98" w14:paraId="6E517689" w14:textId="77777777" w:rsidTr="006321AC">
        <w:trPr>
          <w:trHeight w:val="290"/>
        </w:trPr>
        <w:tc>
          <w:tcPr>
            <w:tcW w:w="1981" w:type="dxa"/>
            <w:tcBorders>
              <w:top w:val="nil"/>
              <w:left w:val="single" w:sz="4" w:space="0" w:color="auto"/>
              <w:bottom w:val="single" w:sz="4" w:space="0" w:color="auto"/>
              <w:right w:val="single" w:sz="4" w:space="0" w:color="auto"/>
            </w:tcBorders>
            <w:shd w:val="clear" w:color="auto" w:fill="auto"/>
            <w:noWrap/>
            <w:hideMark/>
          </w:tcPr>
          <w:p w14:paraId="45C92453" w14:textId="77777777" w:rsidR="002C56B4" w:rsidRPr="00043B98" w:rsidRDefault="002C56B4"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45 To 64</w:t>
            </w:r>
          </w:p>
        </w:tc>
        <w:tc>
          <w:tcPr>
            <w:tcW w:w="1713" w:type="dxa"/>
            <w:tcBorders>
              <w:top w:val="single" w:sz="4" w:space="0" w:color="auto"/>
              <w:left w:val="single" w:sz="4" w:space="0" w:color="auto"/>
              <w:bottom w:val="single" w:sz="4" w:space="0" w:color="auto"/>
              <w:right w:val="single" w:sz="4" w:space="0" w:color="auto"/>
            </w:tcBorders>
          </w:tcPr>
          <w:p w14:paraId="50835E4A" w14:textId="77777777" w:rsidR="002C56B4" w:rsidRPr="00043B98" w:rsidRDefault="002C56B4"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3561</w:t>
            </w:r>
          </w:p>
        </w:tc>
        <w:tc>
          <w:tcPr>
            <w:tcW w:w="684" w:type="dxa"/>
            <w:tcBorders>
              <w:top w:val="single" w:sz="4" w:space="0" w:color="auto"/>
              <w:left w:val="single" w:sz="4" w:space="0" w:color="auto"/>
              <w:bottom w:val="single" w:sz="4" w:space="0" w:color="auto"/>
              <w:right w:val="single" w:sz="4" w:space="0" w:color="auto"/>
            </w:tcBorders>
          </w:tcPr>
          <w:p w14:paraId="5AC52A6D" w14:textId="77777777" w:rsidR="002C56B4" w:rsidRPr="00043B98" w:rsidRDefault="002C56B4" w:rsidP="5F62F931">
            <w:pPr>
              <w:jc w:val="center"/>
              <w:rPr>
                <w:rFonts w:ascii="Arial" w:hAnsi="Arial" w:cs="Arial"/>
                <w:color w:val="000000"/>
                <w:sz w:val="24"/>
                <w:szCs w:val="24"/>
              </w:rPr>
            </w:pPr>
            <w:r w:rsidRPr="00043B98">
              <w:rPr>
                <w:rFonts w:ascii="Arial" w:hAnsi="Arial" w:cs="Arial"/>
                <w:color w:val="000000" w:themeColor="text1"/>
                <w:sz w:val="24"/>
                <w:szCs w:val="24"/>
              </w:rPr>
              <w:t>58.2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86DD" w14:textId="77777777" w:rsidR="002C56B4" w:rsidRPr="00043B98" w:rsidRDefault="002C56B4" w:rsidP="5F62F931">
            <w:pPr>
              <w:jc w:val="center"/>
              <w:rPr>
                <w:rFonts w:ascii="Arial" w:hAnsi="Arial" w:cs="Arial"/>
                <w:color w:val="000000"/>
                <w:sz w:val="24"/>
                <w:szCs w:val="24"/>
              </w:rPr>
            </w:pPr>
            <w:r w:rsidRPr="00043B98">
              <w:rPr>
                <w:rFonts w:ascii="Arial" w:hAnsi="Arial" w:cs="Arial"/>
                <w:color w:val="000000" w:themeColor="text1"/>
                <w:sz w:val="24"/>
                <w:szCs w:val="24"/>
              </w:rPr>
              <w:t>3532</w:t>
            </w:r>
          </w:p>
          <w:p w14:paraId="77B7C25E"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p>
        </w:tc>
        <w:tc>
          <w:tcPr>
            <w:tcW w:w="843" w:type="dxa"/>
            <w:tcBorders>
              <w:top w:val="nil"/>
              <w:left w:val="nil"/>
              <w:bottom w:val="single" w:sz="4" w:space="0" w:color="auto"/>
              <w:right w:val="single" w:sz="4" w:space="0" w:color="auto"/>
            </w:tcBorders>
          </w:tcPr>
          <w:p w14:paraId="5FA89A8A" w14:textId="77777777" w:rsidR="002C56B4" w:rsidRPr="00043B98" w:rsidRDefault="002C56B4" w:rsidP="006321AC">
            <w:pPr>
              <w:jc w:val="center"/>
              <w:rPr>
                <w:rFonts w:ascii="Arial" w:hAnsi="Arial" w:cs="Arial"/>
                <w:color w:val="000000"/>
                <w:sz w:val="24"/>
                <w:szCs w:val="24"/>
              </w:rPr>
            </w:pPr>
            <w:r w:rsidRPr="00043B98">
              <w:rPr>
                <w:rFonts w:ascii="Arial" w:hAnsi="Arial" w:cs="Arial"/>
                <w:color w:val="000000" w:themeColor="text1"/>
                <w:sz w:val="24"/>
                <w:szCs w:val="24"/>
              </w:rPr>
              <w:t>58.1</w:t>
            </w:r>
          </w:p>
        </w:tc>
        <w:tc>
          <w:tcPr>
            <w:tcW w:w="1690" w:type="dxa"/>
            <w:tcBorders>
              <w:top w:val="single" w:sz="4" w:space="0" w:color="auto"/>
              <w:bottom w:val="single" w:sz="4" w:space="0" w:color="auto"/>
              <w:right w:val="single" w:sz="4" w:space="0" w:color="auto"/>
            </w:tcBorders>
          </w:tcPr>
          <w:p w14:paraId="73DE729F" w14:textId="71FF552B" w:rsidR="002C56B4" w:rsidRPr="007B7F66" w:rsidRDefault="007B7F66" w:rsidP="007B7F66">
            <w:pPr>
              <w:spacing w:after="0" w:line="240" w:lineRule="auto"/>
              <w:jc w:val="center"/>
              <w:rPr>
                <w:rFonts w:ascii="Arial" w:eastAsia="Times New Roman" w:hAnsi="Arial" w:cs="Arial"/>
                <w:color w:val="000000"/>
                <w:sz w:val="24"/>
                <w:szCs w:val="24"/>
                <w:lang w:eastAsia="en-GB"/>
              </w:rPr>
            </w:pPr>
            <w:r w:rsidRPr="007B7F66">
              <w:rPr>
                <w:rFonts w:ascii="Arial" w:eastAsia="Times New Roman" w:hAnsi="Arial" w:cs="Arial"/>
                <w:color w:val="000000"/>
                <w:sz w:val="24"/>
                <w:szCs w:val="24"/>
                <w:lang w:eastAsia="en-GB"/>
              </w:rPr>
              <w:t>3463</w:t>
            </w:r>
          </w:p>
        </w:tc>
        <w:tc>
          <w:tcPr>
            <w:tcW w:w="1134" w:type="dxa"/>
            <w:tcBorders>
              <w:top w:val="single" w:sz="4" w:space="0" w:color="auto"/>
              <w:left w:val="single" w:sz="4" w:space="0" w:color="auto"/>
              <w:bottom w:val="single" w:sz="4" w:space="0" w:color="auto"/>
              <w:right w:val="single" w:sz="4" w:space="0" w:color="auto"/>
            </w:tcBorders>
          </w:tcPr>
          <w:p w14:paraId="37E044A2" w14:textId="4C3E4883" w:rsidR="002C56B4" w:rsidRPr="00043B98" w:rsidRDefault="00C05F40" w:rsidP="00C05F4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59.2</w:t>
            </w:r>
          </w:p>
        </w:tc>
        <w:tc>
          <w:tcPr>
            <w:tcW w:w="554" w:type="dxa"/>
            <w:tcBorders>
              <w:left w:val="single" w:sz="4" w:space="0" w:color="auto"/>
            </w:tcBorders>
            <w:vAlign w:val="bottom"/>
          </w:tcPr>
          <w:p w14:paraId="623D8CDA" w14:textId="17961633" w:rsidR="002C56B4" w:rsidRPr="00043B98" w:rsidRDefault="002C56B4" w:rsidP="00E60EE0">
            <w:pPr>
              <w:spacing w:after="0" w:line="240" w:lineRule="auto"/>
              <w:jc w:val="right"/>
              <w:rPr>
                <w:rFonts w:ascii="Arial" w:eastAsia="Times New Roman" w:hAnsi="Arial" w:cs="Arial"/>
                <w:color w:val="000000"/>
                <w:sz w:val="24"/>
                <w:szCs w:val="24"/>
                <w:lang w:eastAsia="en-GB"/>
              </w:rPr>
            </w:pPr>
          </w:p>
        </w:tc>
      </w:tr>
      <w:tr w:rsidR="002C56B4" w:rsidRPr="00043B98" w14:paraId="1773C338" w14:textId="77777777" w:rsidTr="006321AC">
        <w:trPr>
          <w:trHeight w:val="290"/>
        </w:trPr>
        <w:tc>
          <w:tcPr>
            <w:tcW w:w="1981" w:type="dxa"/>
            <w:tcBorders>
              <w:top w:val="nil"/>
              <w:left w:val="single" w:sz="4" w:space="0" w:color="auto"/>
              <w:bottom w:val="single" w:sz="4" w:space="0" w:color="auto"/>
              <w:right w:val="single" w:sz="4" w:space="0" w:color="auto"/>
            </w:tcBorders>
            <w:shd w:val="clear" w:color="auto" w:fill="auto"/>
            <w:noWrap/>
            <w:hideMark/>
          </w:tcPr>
          <w:p w14:paraId="463D62D3" w14:textId="77777777" w:rsidR="002C56B4" w:rsidRPr="00043B98" w:rsidRDefault="002C56B4"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65 To 74</w:t>
            </w:r>
          </w:p>
        </w:tc>
        <w:tc>
          <w:tcPr>
            <w:tcW w:w="1713" w:type="dxa"/>
            <w:tcBorders>
              <w:top w:val="single" w:sz="4" w:space="0" w:color="auto"/>
              <w:left w:val="single" w:sz="4" w:space="0" w:color="auto"/>
              <w:bottom w:val="single" w:sz="4" w:space="0" w:color="auto"/>
              <w:right w:val="single" w:sz="4" w:space="0" w:color="auto"/>
            </w:tcBorders>
          </w:tcPr>
          <w:p w14:paraId="3C0518A3" w14:textId="77777777" w:rsidR="002C56B4" w:rsidRPr="00043B98" w:rsidRDefault="002C56B4"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161</w:t>
            </w:r>
          </w:p>
        </w:tc>
        <w:tc>
          <w:tcPr>
            <w:tcW w:w="684" w:type="dxa"/>
            <w:tcBorders>
              <w:top w:val="single" w:sz="4" w:space="0" w:color="auto"/>
              <w:left w:val="single" w:sz="4" w:space="0" w:color="auto"/>
              <w:bottom w:val="single" w:sz="4" w:space="0" w:color="auto"/>
              <w:right w:val="single" w:sz="4" w:space="0" w:color="auto"/>
            </w:tcBorders>
          </w:tcPr>
          <w:p w14:paraId="2A8EF2D8" w14:textId="77777777" w:rsidR="002C56B4" w:rsidRPr="00043B98" w:rsidRDefault="002C56B4" w:rsidP="5F62F931">
            <w:pPr>
              <w:jc w:val="center"/>
              <w:rPr>
                <w:rFonts w:ascii="Arial" w:hAnsi="Arial" w:cs="Arial"/>
                <w:color w:val="000000"/>
                <w:sz w:val="24"/>
                <w:szCs w:val="24"/>
              </w:rPr>
            </w:pPr>
            <w:r w:rsidRPr="00043B98">
              <w:rPr>
                <w:rFonts w:ascii="Arial" w:hAnsi="Arial" w:cs="Arial"/>
                <w:color w:val="000000" w:themeColor="text1"/>
                <w:sz w:val="24"/>
                <w:szCs w:val="24"/>
              </w:rPr>
              <w:t>2.6</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02D6" w14:textId="77777777" w:rsidR="002C56B4" w:rsidRPr="00043B98" w:rsidRDefault="002C56B4" w:rsidP="5F62F931">
            <w:pPr>
              <w:jc w:val="center"/>
              <w:rPr>
                <w:rFonts w:ascii="Arial" w:hAnsi="Arial" w:cs="Arial"/>
                <w:color w:val="000000"/>
                <w:sz w:val="24"/>
                <w:szCs w:val="24"/>
              </w:rPr>
            </w:pPr>
            <w:r w:rsidRPr="00043B98">
              <w:rPr>
                <w:rFonts w:ascii="Arial" w:hAnsi="Arial" w:cs="Arial"/>
                <w:color w:val="000000" w:themeColor="text1"/>
                <w:sz w:val="24"/>
                <w:szCs w:val="24"/>
              </w:rPr>
              <w:t>216</w:t>
            </w:r>
          </w:p>
          <w:p w14:paraId="2D04B8B0"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p>
        </w:tc>
        <w:tc>
          <w:tcPr>
            <w:tcW w:w="843" w:type="dxa"/>
            <w:tcBorders>
              <w:top w:val="nil"/>
              <w:left w:val="nil"/>
              <w:bottom w:val="single" w:sz="4" w:space="0" w:color="auto"/>
              <w:right w:val="single" w:sz="4" w:space="0" w:color="auto"/>
            </w:tcBorders>
          </w:tcPr>
          <w:p w14:paraId="292E15D3" w14:textId="77777777" w:rsidR="002C56B4" w:rsidRPr="00043B98" w:rsidRDefault="002C56B4" w:rsidP="006321AC">
            <w:pPr>
              <w:jc w:val="center"/>
              <w:rPr>
                <w:rFonts w:ascii="Arial" w:hAnsi="Arial" w:cs="Arial"/>
                <w:color w:val="000000"/>
                <w:sz w:val="24"/>
                <w:szCs w:val="24"/>
              </w:rPr>
            </w:pPr>
            <w:r w:rsidRPr="00043B98">
              <w:rPr>
                <w:rFonts w:ascii="Arial" w:hAnsi="Arial" w:cs="Arial"/>
                <w:color w:val="000000" w:themeColor="text1"/>
                <w:sz w:val="24"/>
                <w:szCs w:val="24"/>
              </w:rPr>
              <w:t>3.6</w:t>
            </w:r>
          </w:p>
        </w:tc>
        <w:tc>
          <w:tcPr>
            <w:tcW w:w="1690" w:type="dxa"/>
            <w:tcBorders>
              <w:top w:val="single" w:sz="4" w:space="0" w:color="auto"/>
              <w:bottom w:val="single" w:sz="4" w:space="0" w:color="auto"/>
              <w:right w:val="single" w:sz="4" w:space="0" w:color="auto"/>
            </w:tcBorders>
          </w:tcPr>
          <w:p w14:paraId="27685F14" w14:textId="2E61F7F9" w:rsidR="002C56B4" w:rsidRPr="007B7F66" w:rsidRDefault="007B7F66" w:rsidP="007B7F66">
            <w:pPr>
              <w:spacing w:after="0" w:line="240" w:lineRule="auto"/>
              <w:jc w:val="center"/>
              <w:rPr>
                <w:rFonts w:ascii="Arial" w:eastAsia="Times New Roman" w:hAnsi="Arial" w:cs="Arial"/>
                <w:color w:val="000000"/>
                <w:sz w:val="24"/>
                <w:szCs w:val="24"/>
                <w:lang w:eastAsia="en-GB"/>
              </w:rPr>
            </w:pPr>
            <w:r w:rsidRPr="007B7F66">
              <w:rPr>
                <w:rFonts w:ascii="Arial" w:eastAsia="Times New Roman" w:hAnsi="Arial" w:cs="Arial"/>
                <w:color w:val="000000"/>
                <w:sz w:val="24"/>
                <w:szCs w:val="24"/>
                <w:lang w:eastAsia="en-GB"/>
              </w:rPr>
              <w:t>231</w:t>
            </w:r>
          </w:p>
        </w:tc>
        <w:tc>
          <w:tcPr>
            <w:tcW w:w="1134" w:type="dxa"/>
            <w:tcBorders>
              <w:top w:val="single" w:sz="4" w:space="0" w:color="auto"/>
              <w:left w:val="single" w:sz="4" w:space="0" w:color="auto"/>
              <w:bottom w:val="single" w:sz="4" w:space="0" w:color="auto"/>
              <w:right w:val="single" w:sz="4" w:space="0" w:color="auto"/>
            </w:tcBorders>
          </w:tcPr>
          <w:p w14:paraId="6A144B78" w14:textId="7F7E42CC" w:rsidR="002C56B4" w:rsidRPr="00043B98" w:rsidRDefault="00C05F40" w:rsidP="00C05F4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3.9</w:t>
            </w:r>
          </w:p>
        </w:tc>
        <w:tc>
          <w:tcPr>
            <w:tcW w:w="554" w:type="dxa"/>
            <w:tcBorders>
              <w:left w:val="single" w:sz="4" w:space="0" w:color="auto"/>
            </w:tcBorders>
            <w:vAlign w:val="bottom"/>
          </w:tcPr>
          <w:p w14:paraId="680809FB" w14:textId="31B5D2E5" w:rsidR="002C56B4" w:rsidRPr="00043B98" w:rsidRDefault="002C56B4" w:rsidP="00E60EE0">
            <w:pPr>
              <w:spacing w:after="0" w:line="240" w:lineRule="auto"/>
              <w:rPr>
                <w:rFonts w:ascii="Arial" w:eastAsia="Times New Roman" w:hAnsi="Arial" w:cs="Arial"/>
                <w:color w:val="000000"/>
                <w:sz w:val="24"/>
                <w:szCs w:val="24"/>
                <w:lang w:eastAsia="en-GB"/>
              </w:rPr>
            </w:pPr>
          </w:p>
        </w:tc>
      </w:tr>
      <w:tr w:rsidR="002C56B4" w:rsidRPr="00043B98" w14:paraId="1DCB53A9" w14:textId="27A02631" w:rsidTr="006321AC">
        <w:trPr>
          <w:gridAfter w:val="1"/>
          <w:wAfter w:w="554" w:type="dxa"/>
          <w:trHeight w:val="290"/>
        </w:trPr>
        <w:tc>
          <w:tcPr>
            <w:tcW w:w="1981" w:type="dxa"/>
            <w:tcBorders>
              <w:top w:val="nil"/>
              <w:left w:val="single" w:sz="4" w:space="0" w:color="auto"/>
              <w:bottom w:val="single" w:sz="4" w:space="0" w:color="auto"/>
              <w:right w:val="single" w:sz="4" w:space="0" w:color="auto"/>
            </w:tcBorders>
            <w:shd w:val="clear" w:color="auto" w:fill="auto"/>
            <w:noWrap/>
            <w:hideMark/>
          </w:tcPr>
          <w:p w14:paraId="4F14F770" w14:textId="77777777" w:rsidR="002C56B4" w:rsidRPr="00043B98" w:rsidRDefault="002C56B4"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75 and over</w:t>
            </w:r>
          </w:p>
        </w:tc>
        <w:tc>
          <w:tcPr>
            <w:tcW w:w="1713" w:type="dxa"/>
            <w:tcBorders>
              <w:top w:val="single" w:sz="4" w:space="0" w:color="auto"/>
              <w:left w:val="single" w:sz="4" w:space="0" w:color="auto"/>
              <w:bottom w:val="single" w:sz="4" w:space="0" w:color="auto"/>
              <w:right w:val="single" w:sz="4" w:space="0" w:color="auto"/>
            </w:tcBorders>
          </w:tcPr>
          <w:p w14:paraId="72655116"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684" w:type="dxa"/>
            <w:tcBorders>
              <w:top w:val="single" w:sz="4" w:space="0" w:color="auto"/>
              <w:left w:val="single" w:sz="4" w:space="0" w:color="auto"/>
              <w:bottom w:val="single" w:sz="4" w:space="0" w:color="auto"/>
              <w:right w:val="single" w:sz="4" w:space="0" w:color="auto"/>
            </w:tcBorders>
          </w:tcPr>
          <w:p w14:paraId="33E4AB2F"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c>
          <w:tcPr>
            <w:tcW w:w="1731" w:type="dxa"/>
            <w:tcBorders>
              <w:top w:val="single" w:sz="4" w:space="0" w:color="auto"/>
              <w:left w:val="single" w:sz="4" w:space="0" w:color="auto"/>
              <w:bottom w:val="single" w:sz="4" w:space="0" w:color="auto"/>
              <w:right w:val="single" w:sz="4" w:space="0" w:color="auto"/>
            </w:tcBorders>
            <w:shd w:val="clear" w:color="auto" w:fill="auto"/>
            <w:noWrap/>
            <w:hideMark/>
          </w:tcPr>
          <w:p w14:paraId="6687FD05"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843" w:type="dxa"/>
            <w:tcBorders>
              <w:top w:val="nil"/>
              <w:left w:val="nil"/>
              <w:bottom w:val="single" w:sz="4" w:space="0" w:color="auto"/>
              <w:right w:val="single" w:sz="4" w:space="0" w:color="auto"/>
            </w:tcBorders>
          </w:tcPr>
          <w:p w14:paraId="6F7096AA" w14:textId="5F6EDC19" w:rsidR="002C56B4" w:rsidRPr="00043B98" w:rsidRDefault="002C56B4" w:rsidP="5F62F931">
            <w:pPr>
              <w:spacing w:after="0" w:line="240" w:lineRule="auto"/>
              <w:jc w:val="center"/>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w:t>
            </w:r>
          </w:p>
          <w:p w14:paraId="0A028595" w14:textId="3CCF8BBD" w:rsidR="002C56B4" w:rsidRPr="00043B98" w:rsidRDefault="002C56B4" w:rsidP="5F62F931">
            <w:pPr>
              <w:spacing w:after="0" w:line="240" w:lineRule="auto"/>
              <w:jc w:val="center"/>
              <w:rPr>
                <w:rFonts w:ascii="Arial" w:eastAsia="Times New Roman" w:hAnsi="Arial" w:cs="Arial"/>
                <w:color w:val="000000"/>
                <w:sz w:val="24"/>
                <w:szCs w:val="24"/>
                <w:lang w:eastAsia="en-GB"/>
              </w:rPr>
            </w:pPr>
          </w:p>
        </w:tc>
        <w:tc>
          <w:tcPr>
            <w:tcW w:w="1690" w:type="dxa"/>
            <w:tcBorders>
              <w:top w:val="single" w:sz="4" w:space="0" w:color="auto"/>
              <w:left w:val="nil"/>
              <w:bottom w:val="single" w:sz="4" w:space="0" w:color="auto"/>
              <w:right w:val="single" w:sz="4" w:space="0" w:color="auto"/>
            </w:tcBorders>
          </w:tcPr>
          <w:p w14:paraId="45E5F959" w14:textId="36588E75" w:rsidR="002C56B4" w:rsidRPr="007B7F66" w:rsidRDefault="00C05F40" w:rsidP="00C05F40">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Less than 10</w:t>
            </w:r>
          </w:p>
        </w:tc>
        <w:tc>
          <w:tcPr>
            <w:tcW w:w="1134" w:type="dxa"/>
            <w:tcBorders>
              <w:top w:val="single" w:sz="4" w:space="0" w:color="auto"/>
              <w:left w:val="nil"/>
              <w:bottom w:val="single" w:sz="4" w:space="0" w:color="auto"/>
              <w:right w:val="single" w:sz="4" w:space="0" w:color="auto"/>
            </w:tcBorders>
          </w:tcPr>
          <w:p w14:paraId="229B931E" w14:textId="7E5DF03F" w:rsidR="002C56B4" w:rsidRPr="00043B98" w:rsidRDefault="00C05F40" w:rsidP="5F62F931">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tc>
      </w:tr>
    </w:tbl>
    <w:p w14:paraId="1C554C85" w14:textId="77777777" w:rsidR="004302E6" w:rsidRPr="00043B98" w:rsidRDefault="004302E6" w:rsidP="006B409D">
      <w:pPr>
        <w:autoSpaceDE w:val="0"/>
        <w:autoSpaceDN w:val="0"/>
        <w:adjustRightInd w:val="0"/>
        <w:spacing w:after="0" w:line="240" w:lineRule="auto"/>
        <w:rPr>
          <w:rFonts w:ascii="ArialMT" w:hAnsi="ArialMT" w:cs="ArialMT"/>
          <w:b/>
          <w:sz w:val="24"/>
          <w:szCs w:val="24"/>
        </w:rPr>
      </w:pPr>
    </w:p>
    <w:p w14:paraId="3A73613F" w14:textId="58AE191E" w:rsidR="00C47C12" w:rsidRDefault="00C47C12" w:rsidP="5F62F931">
      <w:pPr>
        <w:autoSpaceDE w:val="0"/>
        <w:autoSpaceDN w:val="0"/>
        <w:adjustRightInd w:val="0"/>
        <w:spacing w:after="0" w:line="240" w:lineRule="auto"/>
        <w:rPr>
          <w:rFonts w:ascii="ArialMT" w:hAnsi="ArialMT" w:cs="ArialMT"/>
          <w:b/>
          <w:bCs/>
          <w:sz w:val="24"/>
          <w:szCs w:val="24"/>
        </w:rPr>
      </w:pPr>
    </w:p>
    <w:tbl>
      <w:tblPr>
        <w:tblpPr w:leftFromText="180" w:rightFromText="180" w:vertAnchor="text" w:horzAnchor="margin" w:tblpY="5"/>
        <w:tblW w:w="10489" w:type="dxa"/>
        <w:tblLook w:val="04A0" w:firstRow="1" w:lastRow="0" w:firstColumn="1" w:lastColumn="0" w:noHBand="0" w:noVBand="1"/>
      </w:tblPr>
      <w:tblGrid>
        <w:gridCol w:w="1980"/>
        <w:gridCol w:w="1701"/>
        <w:gridCol w:w="850"/>
        <w:gridCol w:w="1701"/>
        <w:gridCol w:w="993"/>
        <w:gridCol w:w="1845"/>
        <w:gridCol w:w="1419"/>
      </w:tblGrid>
      <w:tr w:rsidR="002C56B4" w:rsidRPr="004302E6" w14:paraId="7E42E8FB" w14:textId="72DDA33C" w:rsidTr="000C36C9">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7BE2" w14:textId="77777777" w:rsidR="002C56B4" w:rsidRPr="00043B98" w:rsidRDefault="002C56B4"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 xml:space="preserve">Gender </w:t>
            </w:r>
          </w:p>
        </w:tc>
        <w:tc>
          <w:tcPr>
            <w:tcW w:w="1701" w:type="dxa"/>
            <w:tcBorders>
              <w:top w:val="single" w:sz="4" w:space="0" w:color="auto"/>
              <w:left w:val="nil"/>
              <w:bottom w:val="single" w:sz="4" w:space="0" w:color="auto"/>
              <w:right w:val="single" w:sz="4" w:space="0" w:color="auto"/>
            </w:tcBorders>
          </w:tcPr>
          <w:p w14:paraId="31AB90AD" w14:textId="4D8DB288" w:rsidR="002C56B4" w:rsidRPr="00043B98" w:rsidRDefault="000E3424" w:rsidP="5F62F931">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themeColor="text1"/>
                <w:sz w:val="24"/>
                <w:szCs w:val="24"/>
                <w:lang w:eastAsia="en-GB"/>
              </w:rPr>
              <w:t>Number April 2019</w:t>
            </w:r>
            <w:r w:rsidR="002C56B4" w:rsidRPr="00043B98">
              <w:rPr>
                <w:rFonts w:ascii="Arial" w:eastAsia="Times New Roman" w:hAnsi="Arial" w:cs="Arial"/>
                <w:b/>
                <w:bCs/>
                <w:color w:val="000000" w:themeColor="text1"/>
                <w:sz w:val="24"/>
                <w:szCs w:val="24"/>
                <w:lang w:eastAsia="en-GB"/>
              </w:rPr>
              <w:t xml:space="preserve"> </w:t>
            </w:r>
          </w:p>
        </w:tc>
        <w:tc>
          <w:tcPr>
            <w:tcW w:w="850" w:type="dxa"/>
            <w:tcBorders>
              <w:top w:val="single" w:sz="4" w:space="0" w:color="auto"/>
              <w:left w:val="single" w:sz="4" w:space="0" w:color="auto"/>
              <w:bottom w:val="single" w:sz="4" w:space="0" w:color="auto"/>
              <w:right w:val="single" w:sz="4" w:space="0" w:color="auto"/>
            </w:tcBorders>
          </w:tcPr>
          <w:p w14:paraId="1DDA1531" w14:textId="77777777" w:rsidR="002C56B4" w:rsidRPr="00043B98" w:rsidRDefault="002C56B4"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26BB232" w14:textId="6B61DD33" w:rsidR="002C56B4" w:rsidRPr="00043B98" w:rsidRDefault="000E3424" w:rsidP="5F62F931">
            <w:pPr>
              <w:spacing w:after="0" w:line="240" w:lineRule="auto"/>
              <w:jc w:val="center"/>
              <w:rPr>
                <w:rFonts w:ascii="Arial" w:eastAsia="Times New Roman" w:hAnsi="Arial" w:cs="Arial"/>
                <w:b/>
                <w:bCs/>
                <w:color w:val="000000"/>
                <w:sz w:val="24"/>
                <w:szCs w:val="24"/>
                <w:lang w:eastAsia="en-GB"/>
              </w:rPr>
            </w:pPr>
            <w:r w:rsidRPr="00C45C27">
              <w:rPr>
                <w:rFonts w:ascii="Arial" w:eastAsia="Times New Roman" w:hAnsi="Arial" w:cs="Arial"/>
                <w:b/>
                <w:bCs/>
                <w:color w:val="000000" w:themeColor="text1"/>
                <w:sz w:val="24"/>
                <w:szCs w:val="24"/>
                <w:lang w:eastAsia="en-GB"/>
              </w:rPr>
              <w:t>Number April 2020</w:t>
            </w:r>
          </w:p>
        </w:tc>
        <w:tc>
          <w:tcPr>
            <w:tcW w:w="993" w:type="dxa"/>
            <w:tcBorders>
              <w:top w:val="single" w:sz="4" w:space="0" w:color="auto"/>
              <w:left w:val="nil"/>
              <w:bottom w:val="single" w:sz="4" w:space="0" w:color="auto"/>
              <w:right w:val="single" w:sz="4" w:space="0" w:color="auto"/>
            </w:tcBorders>
          </w:tcPr>
          <w:p w14:paraId="08A00740" w14:textId="77777777" w:rsidR="002C56B4" w:rsidRPr="00043B98" w:rsidRDefault="002C56B4"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845" w:type="dxa"/>
            <w:tcBorders>
              <w:top w:val="single" w:sz="4" w:space="0" w:color="auto"/>
              <w:left w:val="nil"/>
              <w:bottom w:val="single" w:sz="4" w:space="0" w:color="auto"/>
              <w:right w:val="single" w:sz="4" w:space="0" w:color="auto"/>
            </w:tcBorders>
          </w:tcPr>
          <w:p w14:paraId="3BCC2185" w14:textId="4F677A74" w:rsidR="002C56B4" w:rsidRPr="00043B98" w:rsidRDefault="000E3424" w:rsidP="5F62F931">
            <w:pPr>
              <w:spacing w:after="0" w:line="240" w:lineRule="auto"/>
              <w:jc w:val="center"/>
              <w:rPr>
                <w:rFonts w:ascii="Arial" w:eastAsia="Times New Roman" w:hAnsi="Arial" w:cs="Arial"/>
                <w:b/>
                <w:bCs/>
                <w:color w:val="000000" w:themeColor="text1"/>
                <w:sz w:val="24"/>
                <w:szCs w:val="24"/>
                <w:lang w:eastAsia="en-GB"/>
              </w:rPr>
            </w:pPr>
            <w:r w:rsidRPr="00C45C27">
              <w:rPr>
                <w:rFonts w:ascii="Arial" w:eastAsia="Times New Roman" w:hAnsi="Arial" w:cs="Arial"/>
                <w:b/>
                <w:bCs/>
                <w:color w:val="000000"/>
                <w:sz w:val="24"/>
                <w:szCs w:val="24"/>
                <w:lang w:eastAsia="en-GB"/>
              </w:rPr>
              <w:t>Number April 2021</w:t>
            </w:r>
          </w:p>
        </w:tc>
        <w:tc>
          <w:tcPr>
            <w:tcW w:w="1419" w:type="dxa"/>
            <w:tcBorders>
              <w:top w:val="single" w:sz="4" w:space="0" w:color="auto"/>
              <w:left w:val="nil"/>
              <w:bottom w:val="single" w:sz="4" w:space="0" w:color="auto"/>
              <w:right w:val="single" w:sz="4" w:space="0" w:color="auto"/>
            </w:tcBorders>
          </w:tcPr>
          <w:p w14:paraId="6E1FDF57" w14:textId="4FD19313" w:rsidR="002C56B4" w:rsidRDefault="000E3424"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w:t>
            </w:r>
          </w:p>
          <w:p w14:paraId="212EB460" w14:textId="2BAB8526" w:rsidR="002C56B4" w:rsidRPr="00043B98" w:rsidRDefault="002C56B4" w:rsidP="5F62F931">
            <w:pPr>
              <w:spacing w:after="0" w:line="240" w:lineRule="auto"/>
              <w:jc w:val="center"/>
              <w:rPr>
                <w:rFonts w:ascii="Arial" w:eastAsia="Times New Roman" w:hAnsi="Arial" w:cs="Arial"/>
                <w:b/>
                <w:bCs/>
                <w:color w:val="000000" w:themeColor="text1"/>
                <w:sz w:val="24"/>
                <w:szCs w:val="24"/>
                <w:lang w:eastAsia="en-GB"/>
              </w:rPr>
            </w:pPr>
          </w:p>
        </w:tc>
      </w:tr>
      <w:tr w:rsidR="002C56B4" w:rsidRPr="004302E6" w14:paraId="2618C67A" w14:textId="17CA7E2D" w:rsidTr="000C36C9">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5D82061" w14:textId="340DF5C0" w:rsidR="002C56B4" w:rsidRPr="00043B98" w:rsidRDefault="002C56B4"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Female</w:t>
            </w:r>
          </w:p>
          <w:p w14:paraId="67F0D101" w14:textId="1E693A22" w:rsidR="002C56B4" w:rsidRPr="00043B98" w:rsidRDefault="002C56B4" w:rsidP="5F62F931">
            <w:pPr>
              <w:spacing w:after="0" w:line="240" w:lineRule="auto"/>
              <w:rPr>
                <w:rFonts w:ascii="Arial" w:eastAsia="Times New Roman" w:hAnsi="Arial" w:cs="Arial"/>
                <w:color w:val="000000"/>
                <w:sz w:val="24"/>
                <w:szCs w:val="24"/>
                <w:lang w:eastAsia="en-GB"/>
              </w:rPr>
            </w:pPr>
          </w:p>
        </w:tc>
        <w:tc>
          <w:tcPr>
            <w:tcW w:w="1701" w:type="dxa"/>
            <w:tcBorders>
              <w:top w:val="single" w:sz="4" w:space="0" w:color="auto"/>
              <w:left w:val="nil"/>
              <w:bottom w:val="single" w:sz="4" w:space="0" w:color="auto"/>
              <w:right w:val="single" w:sz="4" w:space="0" w:color="auto"/>
            </w:tcBorders>
          </w:tcPr>
          <w:p w14:paraId="1C8EFBE4" w14:textId="77777777" w:rsidR="002C56B4" w:rsidRPr="00043B98" w:rsidRDefault="002C56B4" w:rsidP="5F62F931">
            <w:pPr>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3603</w:t>
            </w:r>
          </w:p>
        </w:tc>
        <w:tc>
          <w:tcPr>
            <w:tcW w:w="850" w:type="dxa"/>
            <w:tcBorders>
              <w:top w:val="single" w:sz="4" w:space="0" w:color="auto"/>
              <w:left w:val="single" w:sz="4" w:space="0" w:color="auto"/>
              <w:bottom w:val="single" w:sz="4" w:space="0" w:color="auto"/>
              <w:right w:val="single" w:sz="4" w:space="0" w:color="auto"/>
            </w:tcBorders>
          </w:tcPr>
          <w:p w14:paraId="34621C37" w14:textId="0DC8D9E4" w:rsidR="002C56B4" w:rsidRPr="00043B98" w:rsidRDefault="002C56B4"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5</w:t>
            </w:r>
            <w:r w:rsidR="002A2B44">
              <w:rPr>
                <w:rFonts w:ascii="Arial" w:eastAsia="Arial" w:hAnsi="Arial" w:cs="Arial"/>
                <w:color w:val="000000" w:themeColor="text1"/>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E14146" w14:textId="77777777" w:rsidR="002C56B4" w:rsidRPr="00043B98" w:rsidRDefault="002C56B4"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3603</w:t>
            </w:r>
          </w:p>
        </w:tc>
        <w:tc>
          <w:tcPr>
            <w:tcW w:w="993" w:type="dxa"/>
            <w:tcBorders>
              <w:top w:val="single" w:sz="4" w:space="0" w:color="auto"/>
              <w:left w:val="nil"/>
              <w:bottom w:val="single" w:sz="4" w:space="0" w:color="auto"/>
              <w:right w:val="single" w:sz="4" w:space="0" w:color="auto"/>
            </w:tcBorders>
          </w:tcPr>
          <w:p w14:paraId="0691E55D" w14:textId="738CF6E6" w:rsidR="002C56B4" w:rsidRPr="00043B98" w:rsidRDefault="002C56B4"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59</w:t>
            </w:r>
          </w:p>
        </w:tc>
        <w:tc>
          <w:tcPr>
            <w:tcW w:w="1845" w:type="dxa"/>
            <w:tcBorders>
              <w:top w:val="single" w:sz="4" w:space="0" w:color="auto"/>
              <w:left w:val="nil"/>
              <w:bottom w:val="single" w:sz="4" w:space="0" w:color="auto"/>
              <w:right w:val="single" w:sz="4" w:space="0" w:color="auto"/>
            </w:tcBorders>
          </w:tcPr>
          <w:p w14:paraId="311211F5" w14:textId="77777777" w:rsidR="00E142DA" w:rsidRPr="00EC635E" w:rsidRDefault="00E142DA" w:rsidP="00E142DA">
            <w:pPr>
              <w:jc w:val="center"/>
              <w:rPr>
                <w:rFonts w:ascii="Arial" w:hAnsi="Arial" w:cs="Arial"/>
                <w:color w:val="000000"/>
                <w:sz w:val="24"/>
                <w:szCs w:val="24"/>
              </w:rPr>
            </w:pPr>
            <w:r w:rsidRPr="00EC635E">
              <w:rPr>
                <w:rFonts w:ascii="Arial" w:hAnsi="Arial" w:cs="Arial"/>
                <w:color w:val="000000"/>
                <w:sz w:val="24"/>
                <w:szCs w:val="24"/>
              </w:rPr>
              <w:t>3438</w:t>
            </w:r>
          </w:p>
          <w:p w14:paraId="4E5739C5" w14:textId="77777777" w:rsidR="002C56B4" w:rsidRPr="00EC635E" w:rsidRDefault="002C56B4" w:rsidP="5F62F931">
            <w:pPr>
              <w:jc w:val="center"/>
              <w:rPr>
                <w:rFonts w:ascii="Arial" w:eastAsia="Arial" w:hAnsi="Arial" w:cs="Arial"/>
                <w:color w:val="000000" w:themeColor="text1"/>
                <w:sz w:val="24"/>
                <w:szCs w:val="24"/>
              </w:rPr>
            </w:pPr>
          </w:p>
        </w:tc>
        <w:tc>
          <w:tcPr>
            <w:tcW w:w="1419" w:type="dxa"/>
            <w:tcBorders>
              <w:top w:val="single" w:sz="4" w:space="0" w:color="auto"/>
              <w:left w:val="nil"/>
              <w:bottom w:val="single" w:sz="4" w:space="0" w:color="auto"/>
              <w:right w:val="single" w:sz="4" w:space="0" w:color="auto"/>
            </w:tcBorders>
          </w:tcPr>
          <w:p w14:paraId="035027F7" w14:textId="2CBDF46B" w:rsidR="002C56B4" w:rsidRPr="00043B98" w:rsidRDefault="007B6B3B" w:rsidP="5F62F93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5</w:t>
            </w:r>
            <w:r w:rsidR="002A2B44">
              <w:rPr>
                <w:rFonts w:ascii="Arial" w:eastAsia="Arial" w:hAnsi="Arial" w:cs="Arial"/>
                <w:color w:val="000000" w:themeColor="text1"/>
                <w:sz w:val="24"/>
                <w:szCs w:val="24"/>
              </w:rPr>
              <w:t>9</w:t>
            </w:r>
          </w:p>
        </w:tc>
      </w:tr>
      <w:tr w:rsidR="002C56B4" w:rsidRPr="004302E6" w14:paraId="0CB5FA0E" w14:textId="3519E9B3" w:rsidTr="000C36C9">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469B7BEE" w14:textId="4828F329" w:rsidR="002C56B4" w:rsidRPr="00043B98" w:rsidRDefault="002C56B4"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Male</w:t>
            </w:r>
          </w:p>
          <w:p w14:paraId="1F82F7CF" w14:textId="1ACCA7F6" w:rsidR="002C56B4" w:rsidRPr="00043B98" w:rsidRDefault="002C56B4" w:rsidP="5F62F931">
            <w:pPr>
              <w:spacing w:after="0" w:line="240" w:lineRule="auto"/>
              <w:rPr>
                <w:rFonts w:ascii="Arial" w:eastAsia="Times New Roman" w:hAnsi="Arial" w:cs="Arial"/>
                <w:color w:val="000000"/>
                <w:sz w:val="24"/>
                <w:szCs w:val="24"/>
                <w:lang w:eastAsia="en-GB"/>
              </w:rPr>
            </w:pPr>
          </w:p>
        </w:tc>
        <w:tc>
          <w:tcPr>
            <w:tcW w:w="1701" w:type="dxa"/>
            <w:tcBorders>
              <w:top w:val="single" w:sz="4" w:space="0" w:color="auto"/>
              <w:left w:val="nil"/>
              <w:bottom w:val="single" w:sz="4" w:space="0" w:color="auto"/>
              <w:right w:val="single" w:sz="4" w:space="0" w:color="auto"/>
            </w:tcBorders>
          </w:tcPr>
          <w:p w14:paraId="7E699098" w14:textId="77777777" w:rsidR="002C56B4" w:rsidRPr="00043B98" w:rsidRDefault="002C56B4" w:rsidP="5F62F931">
            <w:pPr>
              <w:jc w:val="center"/>
              <w:rPr>
                <w:rFonts w:ascii="Calibri" w:hAnsi="Calibri" w:cs="Calibri"/>
                <w:color w:val="000000"/>
                <w:sz w:val="24"/>
                <w:szCs w:val="24"/>
              </w:rPr>
            </w:pPr>
            <w:r w:rsidRPr="00043B98">
              <w:rPr>
                <w:rFonts w:ascii="Arial" w:eastAsia="Times New Roman" w:hAnsi="Arial" w:cs="Arial"/>
                <w:color w:val="000000" w:themeColor="text1"/>
                <w:sz w:val="24"/>
                <w:szCs w:val="24"/>
                <w:lang w:eastAsia="en-GB"/>
              </w:rPr>
              <w:t>2512</w:t>
            </w:r>
          </w:p>
        </w:tc>
        <w:tc>
          <w:tcPr>
            <w:tcW w:w="850" w:type="dxa"/>
            <w:tcBorders>
              <w:top w:val="single" w:sz="4" w:space="0" w:color="auto"/>
              <w:left w:val="single" w:sz="4" w:space="0" w:color="auto"/>
              <w:bottom w:val="single" w:sz="4" w:space="0" w:color="auto"/>
              <w:right w:val="single" w:sz="4" w:space="0" w:color="auto"/>
            </w:tcBorders>
          </w:tcPr>
          <w:p w14:paraId="32DD139A" w14:textId="263BDFA8" w:rsidR="002C56B4" w:rsidRPr="00043B98" w:rsidRDefault="002C56B4"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D439440" w14:textId="2B5D18F2" w:rsidR="002C56B4" w:rsidRPr="00043B98" w:rsidRDefault="002C56B4" w:rsidP="5F62F931">
            <w:pPr>
              <w:spacing w:after="0" w:line="240" w:lineRule="auto"/>
              <w:jc w:val="center"/>
              <w:rPr>
                <w:rFonts w:ascii="Arial" w:eastAsia="Arial" w:hAnsi="Arial" w:cs="Arial"/>
                <w:color w:val="000000"/>
                <w:sz w:val="24"/>
                <w:szCs w:val="24"/>
                <w:lang w:eastAsia="en-GB"/>
              </w:rPr>
            </w:pPr>
            <w:r w:rsidRPr="00043B98">
              <w:rPr>
                <w:rFonts w:ascii="Arial" w:eastAsia="Arial" w:hAnsi="Arial" w:cs="Arial"/>
                <w:color w:val="000000" w:themeColor="text1"/>
                <w:sz w:val="24"/>
                <w:szCs w:val="24"/>
              </w:rPr>
              <w:t>2434</w:t>
            </w:r>
          </w:p>
        </w:tc>
        <w:tc>
          <w:tcPr>
            <w:tcW w:w="993" w:type="dxa"/>
            <w:tcBorders>
              <w:top w:val="single" w:sz="4" w:space="0" w:color="auto"/>
              <w:left w:val="nil"/>
              <w:bottom w:val="single" w:sz="4" w:space="0" w:color="auto"/>
              <w:right w:val="single" w:sz="4" w:space="0" w:color="auto"/>
            </w:tcBorders>
          </w:tcPr>
          <w:p w14:paraId="449B165E" w14:textId="77777777" w:rsidR="002C56B4" w:rsidRPr="00043B98" w:rsidRDefault="002C56B4"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40</w:t>
            </w:r>
          </w:p>
        </w:tc>
        <w:tc>
          <w:tcPr>
            <w:tcW w:w="1845" w:type="dxa"/>
            <w:tcBorders>
              <w:top w:val="single" w:sz="4" w:space="0" w:color="auto"/>
              <w:left w:val="nil"/>
              <w:bottom w:val="single" w:sz="4" w:space="0" w:color="auto"/>
              <w:right w:val="single" w:sz="4" w:space="0" w:color="auto"/>
            </w:tcBorders>
          </w:tcPr>
          <w:p w14:paraId="61949654" w14:textId="77777777" w:rsidR="00E142DA" w:rsidRPr="00EC635E" w:rsidRDefault="00E142DA" w:rsidP="00E142DA">
            <w:pPr>
              <w:jc w:val="center"/>
              <w:rPr>
                <w:rFonts w:ascii="Arial" w:hAnsi="Arial" w:cs="Arial"/>
                <w:color w:val="000000"/>
                <w:sz w:val="24"/>
                <w:szCs w:val="24"/>
              </w:rPr>
            </w:pPr>
            <w:r w:rsidRPr="00EC635E">
              <w:rPr>
                <w:rFonts w:ascii="Arial" w:hAnsi="Arial" w:cs="Arial"/>
                <w:color w:val="000000"/>
                <w:sz w:val="24"/>
                <w:szCs w:val="24"/>
              </w:rPr>
              <w:t>2359</w:t>
            </w:r>
          </w:p>
          <w:p w14:paraId="3E274FFF" w14:textId="77777777" w:rsidR="002C56B4" w:rsidRPr="00EC635E" w:rsidRDefault="002C56B4" w:rsidP="5F62F931">
            <w:pPr>
              <w:jc w:val="center"/>
              <w:rPr>
                <w:rFonts w:ascii="Arial" w:eastAsia="Arial" w:hAnsi="Arial" w:cs="Arial"/>
                <w:color w:val="000000" w:themeColor="text1"/>
                <w:sz w:val="24"/>
                <w:szCs w:val="24"/>
              </w:rPr>
            </w:pPr>
          </w:p>
        </w:tc>
        <w:tc>
          <w:tcPr>
            <w:tcW w:w="1419" w:type="dxa"/>
            <w:tcBorders>
              <w:top w:val="single" w:sz="4" w:space="0" w:color="auto"/>
              <w:left w:val="nil"/>
              <w:bottom w:val="single" w:sz="4" w:space="0" w:color="auto"/>
              <w:right w:val="single" w:sz="4" w:space="0" w:color="auto"/>
            </w:tcBorders>
          </w:tcPr>
          <w:p w14:paraId="0534BD8F" w14:textId="337F649A" w:rsidR="002C56B4" w:rsidRPr="00043B98" w:rsidRDefault="007B6B3B" w:rsidP="5F62F931">
            <w:pPr>
              <w:jc w:val="center"/>
              <w:rPr>
                <w:rFonts w:ascii="Arial" w:eastAsia="Arial" w:hAnsi="Arial" w:cs="Arial"/>
                <w:color w:val="000000" w:themeColor="text1"/>
                <w:sz w:val="24"/>
                <w:szCs w:val="24"/>
              </w:rPr>
            </w:pPr>
            <w:r>
              <w:rPr>
                <w:rFonts w:ascii="Arial" w:eastAsia="Arial" w:hAnsi="Arial" w:cs="Arial"/>
                <w:color w:val="000000" w:themeColor="text1"/>
                <w:sz w:val="24"/>
                <w:szCs w:val="24"/>
              </w:rPr>
              <w:t>40</w:t>
            </w:r>
          </w:p>
        </w:tc>
      </w:tr>
      <w:tr w:rsidR="002C56B4" w:rsidRPr="004302E6" w14:paraId="51B918B6" w14:textId="5358DB35" w:rsidTr="000C36C9">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47DA213" w14:textId="5B379EAE" w:rsidR="002C56B4" w:rsidRPr="00043B98" w:rsidRDefault="002C56B4"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Prefer to self-describe</w:t>
            </w:r>
          </w:p>
          <w:p w14:paraId="3C469FC3" w14:textId="785D3FF8" w:rsidR="002C56B4" w:rsidRPr="00043B98" w:rsidRDefault="002C56B4" w:rsidP="5F62F931">
            <w:pPr>
              <w:spacing w:after="0" w:line="240" w:lineRule="auto"/>
              <w:rPr>
                <w:rFonts w:ascii="Arial" w:eastAsia="Times New Roman" w:hAnsi="Arial" w:cs="Arial"/>
                <w:color w:val="000000"/>
                <w:sz w:val="24"/>
                <w:szCs w:val="24"/>
                <w:lang w:eastAsia="en-GB"/>
              </w:rPr>
            </w:pPr>
          </w:p>
        </w:tc>
        <w:tc>
          <w:tcPr>
            <w:tcW w:w="1701" w:type="dxa"/>
            <w:tcBorders>
              <w:top w:val="single" w:sz="4" w:space="0" w:color="auto"/>
              <w:left w:val="nil"/>
              <w:bottom w:val="single" w:sz="4" w:space="0" w:color="auto"/>
              <w:right w:val="single" w:sz="4" w:space="0" w:color="auto"/>
            </w:tcBorders>
          </w:tcPr>
          <w:p w14:paraId="7C6BC9E9"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850" w:type="dxa"/>
            <w:tcBorders>
              <w:top w:val="single" w:sz="4" w:space="0" w:color="auto"/>
              <w:left w:val="single" w:sz="4" w:space="0" w:color="auto"/>
              <w:bottom w:val="single" w:sz="4" w:space="0" w:color="auto"/>
              <w:right w:val="single" w:sz="4" w:space="0" w:color="auto"/>
            </w:tcBorders>
          </w:tcPr>
          <w:p w14:paraId="4E2DFA30"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4E3D7BB"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993" w:type="dxa"/>
            <w:tcBorders>
              <w:top w:val="single" w:sz="4" w:space="0" w:color="auto"/>
              <w:left w:val="nil"/>
              <w:bottom w:val="single" w:sz="4" w:space="0" w:color="auto"/>
              <w:right w:val="single" w:sz="4" w:space="0" w:color="auto"/>
            </w:tcBorders>
          </w:tcPr>
          <w:p w14:paraId="43D80809" w14:textId="77777777" w:rsidR="002C56B4" w:rsidRPr="00043B98" w:rsidRDefault="002C56B4"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c>
          <w:tcPr>
            <w:tcW w:w="1845" w:type="dxa"/>
            <w:tcBorders>
              <w:top w:val="single" w:sz="4" w:space="0" w:color="auto"/>
              <w:left w:val="nil"/>
              <w:bottom w:val="single" w:sz="4" w:space="0" w:color="auto"/>
              <w:right w:val="single" w:sz="4" w:space="0" w:color="auto"/>
            </w:tcBorders>
          </w:tcPr>
          <w:p w14:paraId="12DE6C4E" w14:textId="06C6D935" w:rsidR="002C56B4" w:rsidRPr="00EC635E" w:rsidRDefault="00E142DA" w:rsidP="5F62F931">
            <w:pPr>
              <w:spacing w:after="0" w:line="240" w:lineRule="auto"/>
              <w:jc w:val="center"/>
              <w:rPr>
                <w:rFonts w:ascii="Arial" w:eastAsia="Times New Roman" w:hAnsi="Arial" w:cs="Arial"/>
                <w:color w:val="000000" w:themeColor="text1"/>
                <w:sz w:val="24"/>
                <w:szCs w:val="24"/>
                <w:lang w:eastAsia="en-GB"/>
              </w:rPr>
            </w:pPr>
            <w:r w:rsidRPr="00EC635E">
              <w:rPr>
                <w:rFonts w:ascii="Arial" w:eastAsia="Times New Roman" w:hAnsi="Arial" w:cs="Arial"/>
                <w:color w:val="000000" w:themeColor="text1"/>
                <w:sz w:val="24"/>
                <w:szCs w:val="24"/>
                <w:lang w:eastAsia="en-GB"/>
              </w:rPr>
              <w:t>Less than 10</w:t>
            </w:r>
          </w:p>
        </w:tc>
        <w:tc>
          <w:tcPr>
            <w:tcW w:w="1419" w:type="dxa"/>
            <w:tcBorders>
              <w:top w:val="single" w:sz="4" w:space="0" w:color="auto"/>
              <w:left w:val="nil"/>
              <w:bottom w:val="single" w:sz="4" w:space="0" w:color="auto"/>
              <w:right w:val="single" w:sz="4" w:space="0" w:color="auto"/>
            </w:tcBorders>
          </w:tcPr>
          <w:p w14:paraId="79ED9CF6" w14:textId="7F05C388" w:rsidR="002C56B4" w:rsidRPr="00043B98" w:rsidRDefault="007B6B3B" w:rsidP="5F62F931">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tc>
      </w:tr>
    </w:tbl>
    <w:p w14:paraId="6CF90E0D" w14:textId="03F9F520" w:rsidR="00E65D86" w:rsidRDefault="00E65D86" w:rsidP="5F62F931">
      <w:pPr>
        <w:autoSpaceDE w:val="0"/>
        <w:autoSpaceDN w:val="0"/>
        <w:adjustRightInd w:val="0"/>
        <w:spacing w:after="0" w:line="240" w:lineRule="auto"/>
        <w:rPr>
          <w:rFonts w:ascii="ArialMT" w:hAnsi="ArialMT" w:cs="ArialMT"/>
          <w:b/>
          <w:bCs/>
          <w:sz w:val="24"/>
          <w:szCs w:val="24"/>
        </w:rPr>
      </w:pPr>
    </w:p>
    <w:p w14:paraId="299CF6DE" w14:textId="5165149B" w:rsidR="00E65D86" w:rsidRDefault="00E65D86" w:rsidP="006B409D">
      <w:pPr>
        <w:autoSpaceDE w:val="0"/>
        <w:autoSpaceDN w:val="0"/>
        <w:adjustRightInd w:val="0"/>
        <w:spacing w:after="0" w:line="240" w:lineRule="auto"/>
        <w:rPr>
          <w:rFonts w:ascii="ArialMT" w:hAnsi="ArialMT" w:cs="ArialMT"/>
          <w:b/>
          <w:sz w:val="24"/>
          <w:szCs w:val="24"/>
        </w:rPr>
      </w:pPr>
    </w:p>
    <w:p w14:paraId="2DD47153" w14:textId="4A0C5006" w:rsidR="000023F7" w:rsidRDefault="000023F7" w:rsidP="006B409D">
      <w:pPr>
        <w:autoSpaceDE w:val="0"/>
        <w:autoSpaceDN w:val="0"/>
        <w:adjustRightInd w:val="0"/>
        <w:spacing w:after="0" w:line="240" w:lineRule="auto"/>
        <w:rPr>
          <w:rFonts w:ascii="ArialMT" w:hAnsi="ArialMT" w:cs="ArialMT"/>
          <w:b/>
          <w:sz w:val="24"/>
          <w:szCs w:val="24"/>
        </w:rPr>
      </w:pPr>
    </w:p>
    <w:p w14:paraId="5566CBF9" w14:textId="63ABE878" w:rsidR="000023F7" w:rsidRDefault="000023F7" w:rsidP="006B409D">
      <w:pPr>
        <w:autoSpaceDE w:val="0"/>
        <w:autoSpaceDN w:val="0"/>
        <w:adjustRightInd w:val="0"/>
        <w:spacing w:after="0" w:line="240" w:lineRule="auto"/>
        <w:rPr>
          <w:rFonts w:ascii="ArialMT" w:hAnsi="ArialMT" w:cs="ArialMT"/>
          <w:b/>
          <w:sz w:val="24"/>
          <w:szCs w:val="24"/>
        </w:rPr>
      </w:pPr>
    </w:p>
    <w:p w14:paraId="55023BB4" w14:textId="51B948BF" w:rsidR="000023F7" w:rsidRDefault="000023F7" w:rsidP="006B409D">
      <w:pPr>
        <w:autoSpaceDE w:val="0"/>
        <w:autoSpaceDN w:val="0"/>
        <w:adjustRightInd w:val="0"/>
        <w:spacing w:after="0" w:line="240" w:lineRule="auto"/>
        <w:rPr>
          <w:rFonts w:ascii="ArialMT" w:hAnsi="ArialMT" w:cs="ArialMT"/>
          <w:b/>
          <w:sz w:val="24"/>
          <w:szCs w:val="24"/>
        </w:rPr>
      </w:pPr>
    </w:p>
    <w:p w14:paraId="4C28B7DB" w14:textId="512218AF" w:rsidR="000023F7" w:rsidRDefault="000023F7" w:rsidP="006B409D">
      <w:pPr>
        <w:autoSpaceDE w:val="0"/>
        <w:autoSpaceDN w:val="0"/>
        <w:adjustRightInd w:val="0"/>
        <w:spacing w:after="0" w:line="240" w:lineRule="auto"/>
        <w:rPr>
          <w:rFonts w:ascii="ArialMT" w:hAnsi="ArialMT" w:cs="ArialMT"/>
          <w:b/>
          <w:sz w:val="24"/>
          <w:szCs w:val="24"/>
        </w:rPr>
      </w:pPr>
    </w:p>
    <w:p w14:paraId="2419E065" w14:textId="0FC24EF9" w:rsidR="000023F7" w:rsidRDefault="000023F7" w:rsidP="006B409D">
      <w:pPr>
        <w:autoSpaceDE w:val="0"/>
        <w:autoSpaceDN w:val="0"/>
        <w:adjustRightInd w:val="0"/>
        <w:spacing w:after="0" w:line="240" w:lineRule="auto"/>
        <w:rPr>
          <w:rFonts w:ascii="ArialMT" w:hAnsi="ArialMT" w:cs="ArialMT"/>
          <w:b/>
          <w:sz w:val="24"/>
          <w:szCs w:val="24"/>
        </w:rPr>
      </w:pPr>
    </w:p>
    <w:p w14:paraId="2C5C567D" w14:textId="3207CA1A" w:rsidR="000023F7" w:rsidRDefault="000023F7" w:rsidP="006B409D">
      <w:pPr>
        <w:autoSpaceDE w:val="0"/>
        <w:autoSpaceDN w:val="0"/>
        <w:adjustRightInd w:val="0"/>
        <w:spacing w:after="0" w:line="240" w:lineRule="auto"/>
        <w:rPr>
          <w:rFonts w:ascii="ArialMT" w:hAnsi="ArialMT" w:cs="ArialMT"/>
          <w:b/>
          <w:sz w:val="24"/>
          <w:szCs w:val="24"/>
        </w:rPr>
      </w:pPr>
    </w:p>
    <w:p w14:paraId="6FE108EE" w14:textId="45E016B9" w:rsidR="00043B98" w:rsidRDefault="00043B98" w:rsidP="006B409D">
      <w:pPr>
        <w:autoSpaceDE w:val="0"/>
        <w:autoSpaceDN w:val="0"/>
        <w:adjustRightInd w:val="0"/>
        <w:spacing w:after="0" w:line="240" w:lineRule="auto"/>
        <w:rPr>
          <w:rFonts w:ascii="ArialMT" w:hAnsi="ArialMT" w:cs="ArialMT"/>
          <w:b/>
          <w:sz w:val="24"/>
          <w:szCs w:val="24"/>
        </w:rPr>
      </w:pPr>
    </w:p>
    <w:p w14:paraId="40D48702" w14:textId="344C1C5D" w:rsidR="00043B98" w:rsidRDefault="00043B98" w:rsidP="006B409D">
      <w:pPr>
        <w:autoSpaceDE w:val="0"/>
        <w:autoSpaceDN w:val="0"/>
        <w:adjustRightInd w:val="0"/>
        <w:spacing w:after="0" w:line="240" w:lineRule="auto"/>
        <w:rPr>
          <w:rFonts w:ascii="ArialMT" w:hAnsi="ArialMT" w:cs="ArialMT"/>
          <w:b/>
          <w:sz w:val="24"/>
          <w:szCs w:val="24"/>
        </w:rPr>
      </w:pPr>
    </w:p>
    <w:p w14:paraId="66E8DDF2" w14:textId="0E9775AB" w:rsidR="00043B98" w:rsidRDefault="00043B98" w:rsidP="006B409D">
      <w:pPr>
        <w:autoSpaceDE w:val="0"/>
        <w:autoSpaceDN w:val="0"/>
        <w:adjustRightInd w:val="0"/>
        <w:spacing w:after="0" w:line="240" w:lineRule="auto"/>
        <w:rPr>
          <w:rFonts w:ascii="ArialMT" w:hAnsi="ArialMT" w:cs="ArialMT"/>
          <w:b/>
          <w:sz w:val="24"/>
          <w:szCs w:val="24"/>
        </w:rPr>
      </w:pPr>
    </w:p>
    <w:p w14:paraId="6389D20C" w14:textId="394C07A7" w:rsidR="00043B98" w:rsidRDefault="00043B98" w:rsidP="006B409D">
      <w:pPr>
        <w:autoSpaceDE w:val="0"/>
        <w:autoSpaceDN w:val="0"/>
        <w:adjustRightInd w:val="0"/>
        <w:spacing w:after="0" w:line="240" w:lineRule="auto"/>
        <w:rPr>
          <w:rFonts w:ascii="ArialMT" w:hAnsi="ArialMT" w:cs="ArialMT"/>
          <w:b/>
          <w:sz w:val="24"/>
          <w:szCs w:val="24"/>
        </w:rPr>
      </w:pPr>
    </w:p>
    <w:p w14:paraId="34CE5DB9" w14:textId="6BEE43B1" w:rsidR="00043B98" w:rsidRDefault="00043B98" w:rsidP="006B409D">
      <w:pPr>
        <w:autoSpaceDE w:val="0"/>
        <w:autoSpaceDN w:val="0"/>
        <w:adjustRightInd w:val="0"/>
        <w:spacing w:after="0" w:line="240" w:lineRule="auto"/>
        <w:rPr>
          <w:rFonts w:ascii="ArialMT" w:hAnsi="ArialMT" w:cs="ArialMT"/>
          <w:b/>
          <w:sz w:val="24"/>
          <w:szCs w:val="24"/>
        </w:rPr>
      </w:pPr>
    </w:p>
    <w:p w14:paraId="2EA7D410" w14:textId="777F3FE7" w:rsidR="00043B98" w:rsidRDefault="00043B98" w:rsidP="006B409D">
      <w:pPr>
        <w:autoSpaceDE w:val="0"/>
        <w:autoSpaceDN w:val="0"/>
        <w:adjustRightInd w:val="0"/>
        <w:spacing w:after="0" w:line="240" w:lineRule="auto"/>
        <w:rPr>
          <w:rFonts w:ascii="ArialMT" w:hAnsi="ArialMT" w:cs="ArialMT"/>
          <w:b/>
          <w:sz w:val="24"/>
          <w:szCs w:val="24"/>
        </w:rPr>
      </w:pPr>
    </w:p>
    <w:p w14:paraId="67C375CE" w14:textId="508B4776" w:rsidR="00043B98" w:rsidRDefault="00043B98" w:rsidP="006B409D">
      <w:pPr>
        <w:autoSpaceDE w:val="0"/>
        <w:autoSpaceDN w:val="0"/>
        <w:adjustRightInd w:val="0"/>
        <w:spacing w:after="0" w:line="240" w:lineRule="auto"/>
        <w:rPr>
          <w:rFonts w:ascii="ArialMT" w:hAnsi="ArialMT" w:cs="ArialMT"/>
          <w:b/>
          <w:sz w:val="24"/>
          <w:szCs w:val="24"/>
        </w:rPr>
      </w:pPr>
    </w:p>
    <w:p w14:paraId="0A415BBA" w14:textId="0868AA97" w:rsidR="00043B98" w:rsidRDefault="00043B98" w:rsidP="006B409D">
      <w:pPr>
        <w:autoSpaceDE w:val="0"/>
        <w:autoSpaceDN w:val="0"/>
        <w:adjustRightInd w:val="0"/>
        <w:spacing w:after="0" w:line="240" w:lineRule="auto"/>
        <w:rPr>
          <w:rFonts w:ascii="ArialMT" w:hAnsi="ArialMT" w:cs="ArialMT"/>
          <w:b/>
          <w:sz w:val="24"/>
          <w:szCs w:val="24"/>
        </w:rPr>
      </w:pPr>
    </w:p>
    <w:p w14:paraId="56B17CF3" w14:textId="77777777" w:rsidR="00043B98" w:rsidRDefault="00043B98" w:rsidP="006B409D">
      <w:pPr>
        <w:autoSpaceDE w:val="0"/>
        <w:autoSpaceDN w:val="0"/>
        <w:adjustRightInd w:val="0"/>
        <w:spacing w:after="0" w:line="240" w:lineRule="auto"/>
        <w:rPr>
          <w:rFonts w:ascii="ArialMT" w:hAnsi="ArialMT" w:cs="ArialMT"/>
          <w:b/>
          <w:sz w:val="24"/>
          <w:szCs w:val="24"/>
        </w:rPr>
      </w:pPr>
    </w:p>
    <w:tbl>
      <w:tblPr>
        <w:tblpPr w:leftFromText="180" w:rightFromText="180" w:vertAnchor="text" w:horzAnchor="margin" w:tblpY="116"/>
        <w:tblW w:w="8926" w:type="dxa"/>
        <w:tblLook w:val="04A0" w:firstRow="1" w:lastRow="0" w:firstColumn="1" w:lastColumn="0" w:noHBand="0" w:noVBand="1"/>
      </w:tblPr>
      <w:tblGrid>
        <w:gridCol w:w="1922"/>
        <w:gridCol w:w="1658"/>
        <w:gridCol w:w="762"/>
        <w:gridCol w:w="1485"/>
        <w:gridCol w:w="849"/>
        <w:gridCol w:w="1123"/>
        <w:gridCol w:w="1127"/>
      </w:tblGrid>
      <w:tr w:rsidR="00ED6175" w:rsidRPr="004302E6" w14:paraId="731481DE" w14:textId="35476136" w:rsidTr="0029363A">
        <w:trPr>
          <w:trHeight w:val="310"/>
        </w:trPr>
        <w:tc>
          <w:tcPr>
            <w:tcW w:w="1922" w:type="dxa"/>
            <w:tcBorders>
              <w:top w:val="single" w:sz="4" w:space="0" w:color="auto"/>
              <w:left w:val="single" w:sz="4" w:space="0" w:color="auto"/>
              <w:bottom w:val="single" w:sz="4" w:space="0" w:color="auto"/>
              <w:right w:val="single" w:sz="4" w:space="0" w:color="auto"/>
            </w:tcBorders>
            <w:shd w:val="clear" w:color="auto" w:fill="auto"/>
            <w:noWrap/>
            <w:hideMark/>
          </w:tcPr>
          <w:p w14:paraId="05B77D17"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Disability</w:t>
            </w:r>
          </w:p>
        </w:tc>
        <w:tc>
          <w:tcPr>
            <w:tcW w:w="1658" w:type="dxa"/>
            <w:tcBorders>
              <w:top w:val="single" w:sz="4" w:space="0" w:color="auto"/>
              <w:left w:val="nil"/>
              <w:bottom w:val="single" w:sz="4" w:space="0" w:color="auto"/>
              <w:right w:val="single" w:sz="4" w:space="0" w:color="auto"/>
            </w:tcBorders>
          </w:tcPr>
          <w:p w14:paraId="6B46980C"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 (April 2019)</w:t>
            </w:r>
          </w:p>
        </w:tc>
        <w:tc>
          <w:tcPr>
            <w:tcW w:w="762" w:type="dxa"/>
            <w:tcBorders>
              <w:top w:val="single" w:sz="4" w:space="0" w:color="auto"/>
              <w:left w:val="single" w:sz="4" w:space="0" w:color="auto"/>
              <w:bottom w:val="single" w:sz="4" w:space="0" w:color="auto"/>
              <w:right w:val="single" w:sz="4" w:space="0" w:color="auto"/>
            </w:tcBorders>
          </w:tcPr>
          <w:p w14:paraId="0E43E326"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5D6DD3BD"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 (April 2020)</w:t>
            </w:r>
          </w:p>
        </w:tc>
        <w:tc>
          <w:tcPr>
            <w:tcW w:w="849" w:type="dxa"/>
            <w:tcBorders>
              <w:top w:val="single" w:sz="4" w:space="0" w:color="auto"/>
              <w:left w:val="nil"/>
              <w:bottom w:val="single" w:sz="4" w:space="0" w:color="auto"/>
              <w:right w:val="single" w:sz="4" w:space="0" w:color="auto"/>
            </w:tcBorders>
          </w:tcPr>
          <w:p w14:paraId="5960D692"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123" w:type="dxa"/>
            <w:tcBorders>
              <w:top w:val="single" w:sz="4" w:space="0" w:color="auto"/>
              <w:left w:val="nil"/>
              <w:bottom w:val="single" w:sz="4" w:space="0" w:color="auto"/>
              <w:right w:val="single" w:sz="4" w:space="0" w:color="auto"/>
            </w:tcBorders>
          </w:tcPr>
          <w:p w14:paraId="44A60563" w14:textId="77777777" w:rsidR="00ED6175" w:rsidRDefault="00E142DA"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 xml:space="preserve">Number </w:t>
            </w:r>
          </w:p>
          <w:p w14:paraId="0E692BC3" w14:textId="0316968F" w:rsidR="00E142DA" w:rsidRPr="00043B98" w:rsidRDefault="00E142DA"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(April 2021)</w:t>
            </w:r>
          </w:p>
        </w:tc>
        <w:tc>
          <w:tcPr>
            <w:tcW w:w="1127" w:type="dxa"/>
            <w:tcBorders>
              <w:top w:val="single" w:sz="4" w:space="0" w:color="auto"/>
              <w:left w:val="nil"/>
              <w:bottom w:val="single" w:sz="4" w:space="0" w:color="auto"/>
              <w:right w:val="single" w:sz="4" w:space="0" w:color="auto"/>
            </w:tcBorders>
          </w:tcPr>
          <w:p w14:paraId="73C094D4" w14:textId="772FE2A4" w:rsidR="00ED6175" w:rsidRPr="00043B98" w:rsidRDefault="00E142DA"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w:t>
            </w:r>
          </w:p>
        </w:tc>
      </w:tr>
      <w:tr w:rsidR="00ED6175" w:rsidRPr="004302E6" w14:paraId="5C34D2B0" w14:textId="3E1A83AC" w:rsidTr="0029363A">
        <w:trPr>
          <w:trHeight w:val="310"/>
        </w:trPr>
        <w:tc>
          <w:tcPr>
            <w:tcW w:w="1922" w:type="dxa"/>
            <w:tcBorders>
              <w:top w:val="nil"/>
              <w:left w:val="single" w:sz="4" w:space="0" w:color="auto"/>
              <w:bottom w:val="single" w:sz="4" w:space="0" w:color="auto"/>
              <w:right w:val="single" w:sz="4" w:space="0" w:color="auto"/>
            </w:tcBorders>
            <w:shd w:val="clear" w:color="auto" w:fill="auto"/>
            <w:noWrap/>
            <w:hideMark/>
          </w:tcPr>
          <w:p w14:paraId="74C711E3" w14:textId="77777777" w:rsidR="00ED6175" w:rsidRPr="00043B98" w:rsidRDefault="00ED6175"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No</w:t>
            </w:r>
          </w:p>
        </w:tc>
        <w:tc>
          <w:tcPr>
            <w:tcW w:w="1658" w:type="dxa"/>
            <w:tcBorders>
              <w:top w:val="single" w:sz="4" w:space="0" w:color="auto"/>
              <w:left w:val="nil"/>
              <w:bottom w:val="single" w:sz="4" w:space="0" w:color="auto"/>
              <w:right w:val="single" w:sz="4" w:space="0" w:color="auto"/>
            </w:tcBorders>
          </w:tcPr>
          <w:p w14:paraId="14063591" w14:textId="77777777" w:rsidR="00ED6175" w:rsidRPr="00AC7DD7" w:rsidRDefault="00ED6175" w:rsidP="5F62F931">
            <w:pPr>
              <w:jc w:val="center"/>
              <w:rPr>
                <w:rFonts w:ascii="Arial" w:hAnsi="Arial" w:cs="Arial"/>
                <w:color w:val="000000"/>
                <w:sz w:val="24"/>
                <w:szCs w:val="24"/>
              </w:rPr>
            </w:pPr>
            <w:r w:rsidRPr="00AC7DD7">
              <w:rPr>
                <w:rFonts w:ascii="Arial" w:eastAsia="Times New Roman" w:hAnsi="Arial" w:cs="Arial"/>
                <w:color w:val="000000" w:themeColor="text1"/>
                <w:sz w:val="24"/>
                <w:szCs w:val="24"/>
                <w:lang w:eastAsia="en-GB"/>
              </w:rPr>
              <w:t>5693</w:t>
            </w:r>
          </w:p>
        </w:tc>
        <w:tc>
          <w:tcPr>
            <w:tcW w:w="762" w:type="dxa"/>
            <w:tcBorders>
              <w:top w:val="single" w:sz="4" w:space="0" w:color="auto"/>
              <w:left w:val="single" w:sz="4" w:space="0" w:color="auto"/>
              <w:bottom w:val="single" w:sz="4" w:space="0" w:color="auto"/>
              <w:right w:val="single" w:sz="4" w:space="0" w:color="auto"/>
            </w:tcBorders>
          </w:tcPr>
          <w:p w14:paraId="4D41B824" w14:textId="77777777" w:rsidR="00ED6175" w:rsidRPr="00AC7DD7" w:rsidRDefault="00ED6175" w:rsidP="5F62F931">
            <w:pPr>
              <w:jc w:val="center"/>
              <w:rPr>
                <w:rFonts w:ascii="Arial" w:hAnsi="Arial" w:cs="Arial"/>
                <w:color w:val="000000"/>
                <w:sz w:val="24"/>
                <w:szCs w:val="24"/>
              </w:rPr>
            </w:pPr>
            <w:r w:rsidRPr="00AC7DD7">
              <w:rPr>
                <w:rFonts w:ascii="Arial" w:hAnsi="Arial" w:cs="Arial"/>
                <w:color w:val="000000" w:themeColor="text1"/>
                <w:sz w:val="24"/>
                <w:szCs w:val="24"/>
              </w:rPr>
              <w:t>93</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6D422D51" w14:textId="77777777" w:rsidR="00ED6175" w:rsidRPr="00AC7DD7" w:rsidRDefault="00ED6175" w:rsidP="5F62F931">
            <w:pPr>
              <w:jc w:val="center"/>
              <w:rPr>
                <w:rFonts w:ascii="Arial" w:hAnsi="Arial" w:cs="Arial"/>
                <w:color w:val="000000"/>
                <w:sz w:val="24"/>
                <w:szCs w:val="24"/>
              </w:rPr>
            </w:pPr>
            <w:r w:rsidRPr="00AC7DD7">
              <w:rPr>
                <w:rFonts w:ascii="Arial" w:hAnsi="Arial" w:cs="Arial"/>
                <w:color w:val="000000" w:themeColor="text1"/>
                <w:sz w:val="24"/>
                <w:szCs w:val="24"/>
              </w:rPr>
              <w:t>5652</w:t>
            </w:r>
          </w:p>
          <w:p w14:paraId="1ED18060" w14:textId="77777777" w:rsidR="00ED6175" w:rsidRPr="00AC7DD7" w:rsidRDefault="00ED6175" w:rsidP="5F62F931">
            <w:pPr>
              <w:spacing w:after="0" w:line="240" w:lineRule="auto"/>
              <w:jc w:val="center"/>
              <w:rPr>
                <w:rFonts w:ascii="Arial" w:eastAsia="Times New Roman" w:hAnsi="Arial" w:cs="Arial"/>
                <w:color w:val="000000"/>
                <w:sz w:val="24"/>
                <w:szCs w:val="24"/>
                <w:lang w:eastAsia="en-GB"/>
              </w:rPr>
            </w:pPr>
          </w:p>
        </w:tc>
        <w:tc>
          <w:tcPr>
            <w:tcW w:w="849" w:type="dxa"/>
            <w:tcBorders>
              <w:top w:val="nil"/>
              <w:left w:val="nil"/>
              <w:bottom w:val="single" w:sz="4" w:space="0" w:color="auto"/>
              <w:right w:val="single" w:sz="4" w:space="0" w:color="auto"/>
            </w:tcBorders>
          </w:tcPr>
          <w:p w14:paraId="6636B7C4" w14:textId="175C4BB8" w:rsidR="00ED6175" w:rsidRPr="00AC7DD7" w:rsidRDefault="00ED6175" w:rsidP="5F62F931">
            <w:pPr>
              <w:jc w:val="center"/>
              <w:rPr>
                <w:rFonts w:ascii="Arial" w:hAnsi="Arial" w:cs="Arial"/>
                <w:color w:val="000000"/>
                <w:sz w:val="24"/>
                <w:szCs w:val="24"/>
              </w:rPr>
            </w:pPr>
            <w:r w:rsidRPr="00AC7DD7">
              <w:rPr>
                <w:rFonts w:ascii="Arial" w:hAnsi="Arial" w:cs="Arial"/>
                <w:color w:val="000000" w:themeColor="text1"/>
                <w:sz w:val="24"/>
                <w:szCs w:val="24"/>
              </w:rPr>
              <w:t>9</w:t>
            </w:r>
            <w:r w:rsidR="002A2B44">
              <w:rPr>
                <w:rFonts w:ascii="Arial" w:hAnsi="Arial" w:cs="Arial"/>
                <w:color w:val="000000" w:themeColor="text1"/>
                <w:sz w:val="24"/>
                <w:szCs w:val="24"/>
              </w:rPr>
              <w:t>3</w:t>
            </w:r>
          </w:p>
        </w:tc>
        <w:tc>
          <w:tcPr>
            <w:tcW w:w="1123" w:type="dxa"/>
            <w:tcBorders>
              <w:top w:val="nil"/>
              <w:left w:val="nil"/>
              <w:bottom w:val="single" w:sz="4" w:space="0" w:color="auto"/>
              <w:right w:val="single" w:sz="4" w:space="0" w:color="auto"/>
            </w:tcBorders>
          </w:tcPr>
          <w:p w14:paraId="4EB02DBD" w14:textId="77777777" w:rsidR="00E142DA" w:rsidRPr="00AC7DD7" w:rsidRDefault="00E142DA" w:rsidP="00E142DA">
            <w:pPr>
              <w:jc w:val="center"/>
              <w:rPr>
                <w:rFonts w:ascii="Arial" w:hAnsi="Arial" w:cs="Arial"/>
                <w:color w:val="000000"/>
                <w:sz w:val="24"/>
                <w:szCs w:val="24"/>
              </w:rPr>
            </w:pPr>
            <w:r w:rsidRPr="00AC7DD7">
              <w:rPr>
                <w:rFonts w:ascii="Arial" w:hAnsi="Arial" w:cs="Arial"/>
                <w:color w:val="000000"/>
                <w:sz w:val="24"/>
                <w:szCs w:val="24"/>
              </w:rPr>
              <w:t>5429</w:t>
            </w:r>
          </w:p>
          <w:p w14:paraId="1A3A44AA" w14:textId="77777777" w:rsidR="00ED6175" w:rsidRPr="00AC7DD7" w:rsidRDefault="00ED6175" w:rsidP="5F62F931">
            <w:pPr>
              <w:jc w:val="center"/>
              <w:rPr>
                <w:rFonts w:ascii="Arial" w:hAnsi="Arial" w:cs="Arial"/>
                <w:color w:val="000000" w:themeColor="text1"/>
                <w:sz w:val="24"/>
                <w:szCs w:val="24"/>
              </w:rPr>
            </w:pPr>
          </w:p>
        </w:tc>
        <w:tc>
          <w:tcPr>
            <w:tcW w:w="1127" w:type="dxa"/>
            <w:tcBorders>
              <w:top w:val="nil"/>
              <w:left w:val="nil"/>
              <w:bottom w:val="single" w:sz="4" w:space="0" w:color="auto"/>
              <w:right w:val="single" w:sz="4" w:space="0" w:color="auto"/>
            </w:tcBorders>
          </w:tcPr>
          <w:p w14:paraId="4868E5CE" w14:textId="3702E634" w:rsidR="00ED6175" w:rsidRPr="00AC7DD7" w:rsidRDefault="00AC7DD7" w:rsidP="5F62F931">
            <w:pPr>
              <w:jc w:val="center"/>
              <w:rPr>
                <w:rFonts w:ascii="Arial" w:hAnsi="Arial" w:cs="Arial"/>
                <w:color w:val="000000" w:themeColor="text1"/>
                <w:sz w:val="24"/>
                <w:szCs w:val="24"/>
              </w:rPr>
            </w:pPr>
            <w:r w:rsidRPr="00AC7DD7">
              <w:rPr>
                <w:rFonts w:ascii="Arial" w:hAnsi="Arial" w:cs="Arial"/>
                <w:color w:val="000000" w:themeColor="text1"/>
                <w:sz w:val="24"/>
                <w:szCs w:val="24"/>
              </w:rPr>
              <w:t>9</w:t>
            </w:r>
            <w:r w:rsidR="002A2B44">
              <w:rPr>
                <w:rFonts w:ascii="Arial" w:hAnsi="Arial" w:cs="Arial"/>
                <w:color w:val="000000" w:themeColor="text1"/>
                <w:sz w:val="24"/>
                <w:szCs w:val="24"/>
              </w:rPr>
              <w:t>3</w:t>
            </w:r>
          </w:p>
        </w:tc>
      </w:tr>
      <w:tr w:rsidR="00ED6175" w:rsidRPr="004302E6" w14:paraId="77BDECA3" w14:textId="7B44E494" w:rsidTr="0029363A">
        <w:trPr>
          <w:trHeight w:val="310"/>
        </w:trPr>
        <w:tc>
          <w:tcPr>
            <w:tcW w:w="1922" w:type="dxa"/>
            <w:tcBorders>
              <w:top w:val="nil"/>
              <w:left w:val="single" w:sz="4" w:space="0" w:color="auto"/>
              <w:bottom w:val="single" w:sz="4" w:space="0" w:color="auto"/>
              <w:right w:val="single" w:sz="4" w:space="0" w:color="auto"/>
            </w:tcBorders>
            <w:shd w:val="clear" w:color="auto" w:fill="auto"/>
            <w:noWrap/>
            <w:hideMark/>
          </w:tcPr>
          <w:p w14:paraId="718386C5" w14:textId="77777777" w:rsidR="00ED6175" w:rsidRPr="00043B98" w:rsidRDefault="00ED6175"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Non-Declared</w:t>
            </w:r>
          </w:p>
        </w:tc>
        <w:tc>
          <w:tcPr>
            <w:tcW w:w="1658" w:type="dxa"/>
            <w:tcBorders>
              <w:top w:val="single" w:sz="4" w:space="0" w:color="auto"/>
              <w:left w:val="nil"/>
              <w:bottom w:val="single" w:sz="4" w:space="0" w:color="auto"/>
              <w:right w:val="single" w:sz="4" w:space="0" w:color="auto"/>
            </w:tcBorders>
          </w:tcPr>
          <w:p w14:paraId="00D7150D" w14:textId="1C620EC7" w:rsidR="00ED6175" w:rsidRPr="00AC7DD7" w:rsidRDefault="00ED6175" w:rsidP="5F62F931">
            <w:pPr>
              <w:spacing w:after="0" w:line="240" w:lineRule="auto"/>
              <w:jc w:val="center"/>
              <w:rPr>
                <w:rFonts w:ascii="Arial" w:eastAsia="Times New Roman" w:hAnsi="Arial" w:cs="Arial"/>
                <w:color w:val="000000" w:themeColor="text1"/>
                <w:sz w:val="24"/>
                <w:szCs w:val="24"/>
                <w:lang w:eastAsia="en-GB"/>
              </w:rPr>
            </w:pPr>
            <w:r w:rsidRPr="00AC7DD7">
              <w:rPr>
                <w:rFonts w:ascii="Arial" w:eastAsia="Times New Roman" w:hAnsi="Arial" w:cs="Arial"/>
                <w:color w:val="000000" w:themeColor="text1"/>
                <w:sz w:val="24"/>
                <w:szCs w:val="24"/>
                <w:lang w:eastAsia="en-GB"/>
              </w:rPr>
              <w:t>15</w:t>
            </w:r>
          </w:p>
          <w:p w14:paraId="5DD635CA" w14:textId="7C60E3F2" w:rsidR="00ED6175" w:rsidRPr="00AC7DD7" w:rsidRDefault="00ED6175" w:rsidP="5F62F931">
            <w:pPr>
              <w:spacing w:after="0" w:line="240" w:lineRule="auto"/>
              <w:jc w:val="center"/>
              <w:rPr>
                <w:rFonts w:ascii="Arial" w:eastAsia="Times New Roman" w:hAnsi="Arial" w:cs="Arial"/>
                <w:color w:val="000000"/>
                <w:sz w:val="24"/>
                <w:szCs w:val="24"/>
                <w:lang w:eastAsia="en-GB"/>
              </w:rPr>
            </w:pPr>
          </w:p>
        </w:tc>
        <w:tc>
          <w:tcPr>
            <w:tcW w:w="762" w:type="dxa"/>
            <w:tcBorders>
              <w:top w:val="single" w:sz="4" w:space="0" w:color="auto"/>
              <w:left w:val="single" w:sz="4" w:space="0" w:color="auto"/>
              <w:bottom w:val="single" w:sz="4" w:space="0" w:color="auto"/>
              <w:right w:val="single" w:sz="4" w:space="0" w:color="auto"/>
            </w:tcBorders>
          </w:tcPr>
          <w:p w14:paraId="7DDA7AE5" w14:textId="121BC035" w:rsidR="00ED6175" w:rsidRPr="00AC7DD7" w:rsidRDefault="00ED6175" w:rsidP="5F62F931">
            <w:pPr>
              <w:spacing w:after="0" w:line="240" w:lineRule="auto"/>
              <w:jc w:val="center"/>
              <w:rPr>
                <w:rFonts w:ascii="Arial" w:eastAsia="Times New Roman" w:hAnsi="Arial" w:cs="Arial"/>
                <w:color w:val="000000"/>
                <w:sz w:val="24"/>
                <w:szCs w:val="24"/>
                <w:lang w:eastAsia="en-GB"/>
              </w:rPr>
            </w:pPr>
            <w:r w:rsidRPr="00AC7DD7">
              <w:rPr>
                <w:rFonts w:ascii="Arial" w:eastAsia="Times New Roman" w:hAnsi="Arial" w:cs="Arial"/>
                <w:color w:val="000000" w:themeColor="text1"/>
                <w:sz w:val="24"/>
                <w:szCs w:val="24"/>
                <w:lang w:eastAsia="en-GB"/>
              </w:rPr>
              <w:t>0.2</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41A98E57" w14:textId="77777777" w:rsidR="00ED6175" w:rsidRPr="00AC7DD7" w:rsidRDefault="00ED6175" w:rsidP="5F62F931">
            <w:pPr>
              <w:spacing w:after="0" w:line="240" w:lineRule="auto"/>
              <w:jc w:val="center"/>
              <w:rPr>
                <w:rFonts w:ascii="Arial" w:eastAsia="Times New Roman" w:hAnsi="Arial" w:cs="Arial"/>
                <w:color w:val="000000"/>
                <w:sz w:val="24"/>
                <w:szCs w:val="24"/>
                <w:lang w:eastAsia="en-GB"/>
              </w:rPr>
            </w:pPr>
            <w:r w:rsidRPr="00AC7DD7">
              <w:rPr>
                <w:rFonts w:ascii="Arial" w:eastAsia="Times New Roman" w:hAnsi="Arial" w:cs="Arial"/>
                <w:color w:val="000000" w:themeColor="text1"/>
                <w:sz w:val="24"/>
                <w:szCs w:val="24"/>
                <w:lang w:eastAsia="en-GB"/>
              </w:rPr>
              <w:t>25</w:t>
            </w:r>
          </w:p>
        </w:tc>
        <w:tc>
          <w:tcPr>
            <w:tcW w:w="849" w:type="dxa"/>
            <w:tcBorders>
              <w:top w:val="nil"/>
              <w:left w:val="nil"/>
              <w:bottom w:val="single" w:sz="4" w:space="0" w:color="auto"/>
              <w:right w:val="single" w:sz="4" w:space="0" w:color="auto"/>
            </w:tcBorders>
          </w:tcPr>
          <w:p w14:paraId="20C66FDB" w14:textId="77777777" w:rsidR="00ED6175" w:rsidRPr="00AC7DD7" w:rsidRDefault="00ED6175" w:rsidP="5F62F931">
            <w:pPr>
              <w:spacing w:after="0" w:line="240" w:lineRule="auto"/>
              <w:jc w:val="center"/>
              <w:rPr>
                <w:rFonts w:ascii="Arial" w:eastAsia="Times New Roman" w:hAnsi="Arial" w:cs="Arial"/>
                <w:color w:val="000000"/>
                <w:sz w:val="24"/>
                <w:szCs w:val="24"/>
                <w:lang w:eastAsia="en-GB"/>
              </w:rPr>
            </w:pPr>
            <w:r w:rsidRPr="00AC7DD7">
              <w:rPr>
                <w:rFonts w:ascii="Arial" w:eastAsia="Times New Roman" w:hAnsi="Arial" w:cs="Arial"/>
                <w:color w:val="000000" w:themeColor="text1"/>
                <w:sz w:val="24"/>
                <w:szCs w:val="24"/>
                <w:lang w:eastAsia="en-GB"/>
              </w:rPr>
              <w:t>0.4</w:t>
            </w:r>
          </w:p>
        </w:tc>
        <w:tc>
          <w:tcPr>
            <w:tcW w:w="1123" w:type="dxa"/>
            <w:tcBorders>
              <w:top w:val="nil"/>
              <w:left w:val="nil"/>
              <w:bottom w:val="single" w:sz="4" w:space="0" w:color="auto"/>
              <w:right w:val="single" w:sz="4" w:space="0" w:color="auto"/>
            </w:tcBorders>
          </w:tcPr>
          <w:p w14:paraId="4A4DAFD0" w14:textId="77777777" w:rsidR="00E142DA" w:rsidRPr="00AC7DD7" w:rsidRDefault="00E142DA" w:rsidP="00E142DA">
            <w:pPr>
              <w:jc w:val="center"/>
              <w:rPr>
                <w:rFonts w:ascii="Arial" w:hAnsi="Arial" w:cs="Arial"/>
                <w:color w:val="000000"/>
                <w:sz w:val="24"/>
                <w:szCs w:val="24"/>
              </w:rPr>
            </w:pPr>
            <w:r w:rsidRPr="00AC7DD7">
              <w:rPr>
                <w:rFonts w:ascii="Arial" w:hAnsi="Arial" w:cs="Arial"/>
                <w:color w:val="000000"/>
                <w:sz w:val="24"/>
                <w:szCs w:val="24"/>
              </w:rPr>
              <w:t>38</w:t>
            </w:r>
          </w:p>
          <w:p w14:paraId="1D01EC51" w14:textId="77777777" w:rsidR="00ED6175" w:rsidRPr="00AC7DD7" w:rsidRDefault="00ED6175" w:rsidP="5F62F931">
            <w:pPr>
              <w:spacing w:after="0" w:line="240" w:lineRule="auto"/>
              <w:jc w:val="center"/>
              <w:rPr>
                <w:rFonts w:ascii="Arial" w:eastAsia="Times New Roman" w:hAnsi="Arial" w:cs="Arial"/>
                <w:color w:val="000000" w:themeColor="text1"/>
                <w:sz w:val="24"/>
                <w:szCs w:val="24"/>
                <w:lang w:eastAsia="en-GB"/>
              </w:rPr>
            </w:pPr>
          </w:p>
        </w:tc>
        <w:tc>
          <w:tcPr>
            <w:tcW w:w="1127" w:type="dxa"/>
            <w:tcBorders>
              <w:top w:val="nil"/>
              <w:left w:val="nil"/>
              <w:bottom w:val="single" w:sz="4" w:space="0" w:color="auto"/>
              <w:right w:val="single" w:sz="4" w:space="0" w:color="auto"/>
            </w:tcBorders>
          </w:tcPr>
          <w:p w14:paraId="6DD39E4A" w14:textId="195EA953" w:rsidR="00ED6175" w:rsidRPr="00AC7DD7" w:rsidRDefault="00AC7DD7" w:rsidP="5F62F931">
            <w:pPr>
              <w:spacing w:after="0" w:line="240" w:lineRule="auto"/>
              <w:jc w:val="center"/>
              <w:rPr>
                <w:rFonts w:ascii="Arial" w:eastAsia="Times New Roman" w:hAnsi="Arial" w:cs="Arial"/>
                <w:color w:val="000000" w:themeColor="text1"/>
                <w:sz w:val="24"/>
                <w:szCs w:val="24"/>
                <w:lang w:eastAsia="en-GB"/>
              </w:rPr>
            </w:pPr>
            <w:r w:rsidRPr="00AC7DD7">
              <w:rPr>
                <w:rFonts w:ascii="Arial" w:eastAsia="Times New Roman" w:hAnsi="Arial" w:cs="Arial"/>
                <w:color w:val="000000" w:themeColor="text1"/>
                <w:sz w:val="24"/>
                <w:szCs w:val="24"/>
                <w:lang w:eastAsia="en-GB"/>
              </w:rPr>
              <w:t>0.</w:t>
            </w:r>
            <w:r>
              <w:rPr>
                <w:rFonts w:ascii="Arial" w:eastAsia="Times New Roman" w:hAnsi="Arial" w:cs="Arial"/>
                <w:color w:val="000000" w:themeColor="text1"/>
                <w:sz w:val="24"/>
                <w:szCs w:val="24"/>
                <w:lang w:eastAsia="en-GB"/>
              </w:rPr>
              <w:t>7</w:t>
            </w:r>
          </w:p>
        </w:tc>
      </w:tr>
      <w:tr w:rsidR="00ED6175" w:rsidRPr="004302E6" w14:paraId="437CB2F8" w14:textId="6A6C65EE" w:rsidTr="0029363A">
        <w:trPr>
          <w:trHeight w:val="310"/>
        </w:trPr>
        <w:tc>
          <w:tcPr>
            <w:tcW w:w="1922" w:type="dxa"/>
            <w:tcBorders>
              <w:top w:val="nil"/>
              <w:left w:val="single" w:sz="4" w:space="0" w:color="auto"/>
              <w:bottom w:val="single" w:sz="4" w:space="0" w:color="auto"/>
              <w:right w:val="single" w:sz="4" w:space="0" w:color="auto"/>
            </w:tcBorders>
            <w:shd w:val="clear" w:color="auto" w:fill="auto"/>
            <w:noWrap/>
            <w:hideMark/>
          </w:tcPr>
          <w:p w14:paraId="4C2C1F60" w14:textId="77777777" w:rsidR="00ED6175" w:rsidRPr="00043B98" w:rsidRDefault="00ED6175"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Yes</w:t>
            </w:r>
          </w:p>
        </w:tc>
        <w:tc>
          <w:tcPr>
            <w:tcW w:w="1658" w:type="dxa"/>
            <w:tcBorders>
              <w:top w:val="single" w:sz="4" w:space="0" w:color="auto"/>
              <w:left w:val="nil"/>
              <w:bottom w:val="single" w:sz="4" w:space="0" w:color="auto"/>
              <w:right w:val="single" w:sz="4" w:space="0" w:color="auto"/>
            </w:tcBorders>
          </w:tcPr>
          <w:p w14:paraId="740ACAE3" w14:textId="11296904" w:rsidR="00ED6175" w:rsidRPr="00AC7DD7" w:rsidRDefault="00ED6175" w:rsidP="5F62F931">
            <w:pPr>
              <w:spacing w:after="0" w:line="240" w:lineRule="auto"/>
              <w:jc w:val="center"/>
              <w:rPr>
                <w:rFonts w:ascii="Arial" w:eastAsia="Times New Roman" w:hAnsi="Arial" w:cs="Arial"/>
                <w:color w:val="000000" w:themeColor="text1"/>
                <w:sz w:val="24"/>
                <w:szCs w:val="24"/>
                <w:lang w:eastAsia="en-GB"/>
              </w:rPr>
            </w:pPr>
            <w:r w:rsidRPr="00AC7DD7">
              <w:rPr>
                <w:rFonts w:ascii="Arial" w:eastAsia="Times New Roman" w:hAnsi="Arial" w:cs="Arial"/>
                <w:color w:val="000000" w:themeColor="text1"/>
                <w:sz w:val="24"/>
                <w:szCs w:val="24"/>
                <w:lang w:eastAsia="en-GB"/>
              </w:rPr>
              <w:t>398</w:t>
            </w:r>
          </w:p>
          <w:p w14:paraId="53BC90F2" w14:textId="648FFEA0" w:rsidR="00ED6175" w:rsidRPr="00AC7DD7" w:rsidRDefault="00ED6175" w:rsidP="5F62F931">
            <w:pPr>
              <w:spacing w:after="0" w:line="240" w:lineRule="auto"/>
              <w:jc w:val="center"/>
              <w:rPr>
                <w:rFonts w:ascii="Arial" w:eastAsia="Times New Roman" w:hAnsi="Arial" w:cs="Arial"/>
                <w:color w:val="000000"/>
                <w:sz w:val="24"/>
                <w:szCs w:val="24"/>
                <w:lang w:eastAsia="en-GB"/>
              </w:rPr>
            </w:pPr>
          </w:p>
        </w:tc>
        <w:tc>
          <w:tcPr>
            <w:tcW w:w="762" w:type="dxa"/>
            <w:tcBorders>
              <w:top w:val="single" w:sz="4" w:space="0" w:color="auto"/>
              <w:left w:val="single" w:sz="4" w:space="0" w:color="auto"/>
              <w:bottom w:val="single" w:sz="4" w:space="0" w:color="auto"/>
              <w:right w:val="single" w:sz="4" w:space="0" w:color="auto"/>
            </w:tcBorders>
          </w:tcPr>
          <w:p w14:paraId="04118369" w14:textId="70446B34" w:rsidR="00ED6175" w:rsidRPr="00AC7DD7" w:rsidRDefault="002A2B44" w:rsidP="5F62F931">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2EEB1169" w14:textId="77777777" w:rsidR="00ED6175" w:rsidRPr="00AC7DD7" w:rsidRDefault="00ED6175" w:rsidP="5F62F931">
            <w:pPr>
              <w:spacing w:after="0" w:line="240" w:lineRule="auto"/>
              <w:jc w:val="center"/>
              <w:rPr>
                <w:rFonts w:ascii="Arial" w:eastAsia="Times New Roman" w:hAnsi="Arial" w:cs="Arial"/>
                <w:color w:val="000000"/>
                <w:sz w:val="24"/>
                <w:szCs w:val="24"/>
                <w:lang w:eastAsia="en-GB"/>
              </w:rPr>
            </w:pPr>
            <w:r w:rsidRPr="00AC7DD7">
              <w:rPr>
                <w:rFonts w:ascii="Arial" w:eastAsia="Times New Roman" w:hAnsi="Arial" w:cs="Arial"/>
                <w:color w:val="000000" w:themeColor="text1"/>
                <w:sz w:val="24"/>
                <w:szCs w:val="24"/>
                <w:lang w:eastAsia="en-GB"/>
              </w:rPr>
              <w:t>391</w:t>
            </w:r>
          </w:p>
        </w:tc>
        <w:tc>
          <w:tcPr>
            <w:tcW w:w="849" w:type="dxa"/>
            <w:tcBorders>
              <w:top w:val="nil"/>
              <w:left w:val="nil"/>
              <w:bottom w:val="single" w:sz="4" w:space="0" w:color="auto"/>
              <w:right w:val="single" w:sz="4" w:space="0" w:color="auto"/>
            </w:tcBorders>
          </w:tcPr>
          <w:p w14:paraId="0B07C0D0" w14:textId="05E1879C" w:rsidR="00ED6175" w:rsidRPr="00AC7DD7" w:rsidRDefault="00ED6175" w:rsidP="5F62F931">
            <w:pPr>
              <w:spacing w:after="0" w:line="240" w:lineRule="auto"/>
              <w:jc w:val="center"/>
              <w:rPr>
                <w:rFonts w:ascii="Arial" w:eastAsia="Times New Roman" w:hAnsi="Arial" w:cs="Arial"/>
                <w:color w:val="000000"/>
                <w:sz w:val="24"/>
                <w:szCs w:val="24"/>
                <w:lang w:eastAsia="en-GB"/>
              </w:rPr>
            </w:pPr>
            <w:r w:rsidRPr="00AC7DD7">
              <w:rPr>
                <w:rFonts w:ascii="Arial" w:eastAsia="Times New Roman" w:hAnsi="Arial" w:cs="Arial"/>
                <w:color w:val="000000" w:themeColor="text1"/>
                <w:sz w:val="24"/>
                <w:szCs w:val="24"/>
                <w:lang w:eastAsia="en-GB"/>
              </w:rPr>
              <w:t>6</w:t>
            </w:r>
          </w:p>
        </w:tc>
        <w:tc>
          <w:tcPr>
            <w:tcW w:w="1123" w:type="dxa"/>
            <w:tcBorders>
              <w:top w:val="nil"/>
              <w:left w:val="nil"/>
              <w:bottom w:val="single" w:sz="4" w:space="0" w:color="auto"/>
              <w:right w:val="single" w:sz="4" w:space="0" w:color="auto"/>
            </w:tcBorders>
          </w:tcPr>
          <w:p w14:paraId="14173926" w14:textId="77777777" w:rsidR="00E142DA" w:rsidRPr="00AC7DD7" w:rsidRDefault="00E142DA" w:rsidP="00E142DA">
            <w:pPr>
              <w:jc w:val="center"/>
              <w:rPr>
                <w:rFonts w:ascii="Arial" w:hAnsi="Arial" w:cs="Arial"/>
                <w:color w:val="000000"/>
                <w:sz w:val="24"/>
                <w:szCs w:val="24"/>
              </w:rPr>
            </w:pPr>
            <w:r w:rsidRPr="00AC7DD7">
              <w:rPr>
                <w:rFonts w:ascii="Arial" w:hAnsi="Arial" w:cs="Arial"/>
                <w:color w:val="000000"/>
                <w:sz w:val="24"/>
                <w:szCs w:val="24"/>
              </w:rPr>
              <w:t>363</w:t>
            </w:r>
          </w:p>
          <w:p w14:paraId="5B8F4EC6" w14:textId="77777777" w:rsidR="00ED6175" w:rsidRPr="00AC7DD7" w:rsidRDefault="00ED6175" w:rsidP="5F62F931">
            <w:pPr>
              <w:spacing w:after="0" w:line="240" w:lineRule="auto"/>
              <w:jc w:val="center"/>
              <w:rPr>
                <w:rFonts w:ascii="Arial" w:eastAsia="Times New Roman" w:hAnsi="Arial" w:cs="Arial"/>
                <w:color w:val="000000" w:themeColor="text1"/>
                <w:sz w:val="24"/>
                <w:szCs w:val="24"/>
                <w:lang w:eastAsia="en-GB"/>
              </w:rPr>
            </w:pPr>
          </w:p>
        </w:tc>
        <w:tc>
          <w:tcPr>
            <w:tcW w:w="1127" w:type="dxa"/>
            <w:tcBorders>
              <w:top w:val="nil"/>
              <w:left w:val="nil"/>
              <w:bottom w:val="single" w:sz="4" w:space="0" w:color="auto"/>
              <w:right w:val="single" w:sz="4" w:space="0" w:color="auto"/>
            </w:tcBorders>
          </w:tcPr>
          <w:p w14:paraId="23CDF0AD" w14:textId="29F7E593" w:rsidR="00ED6175" w:rsidRPr="00AC7DD7" w:rsidRDefault="00AC7DD7" w:rsidP="5F62F931">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6</w:t>
            </w:r>
          </w:p>
        </w:tc>
      </w:tr>
    </w:tbl>
    <w:p w14:paraId="1CE6E451" w14:textId="27208939" w:rsidR="004302E6" w:rsidRDefault="004302E6" w:rsidP="00A162D0">
      <w:pPr>
        <w:autoSpaceDE w:val="0"/>
        <w:autoSpaceDN w:val="0"/>
        <w:adjustRightInd w:val="0"/>
        <w:spacing w:after="0" w:line="240" w:lineRule="auto"/>
        <w:rPr>
          <w:rFonts w:ascii="ArialMT" w:hAnsi="ArialMT" w:cs="ArialMT"/>
          <w:b/>
          <w:bCs/>
          <w:sz w:val="24"/>
          <w:szCs w:val="24"/>
        </w:rPr>
      </w:pPr>
    </w:p>
    <w:p w14:paraId="263D25CD" w14:textId="12DFF800" w:rsidR="00043B98" w:rsidRDefault="00043B98" w:rsidP="00A162D0">
      <w:pPr>
        <w:autoSpaceDE w:val="0"/>
        <w:autoSpaceDN w:val="0"/>
        <w:adjustRightInd w:val="0"/>
        <w:spacing w:after="0" w:line="240" w:lineRule="auto"/>
        <w:rPr>
          <w:rFonts w:ascii="ArialMT" w:hAnsi="ArialMT" w:cs="ArialMT"/>
          <w:b/>
          <w:bCs/>
          <w:sz w:val="24"/>
          <w:szCs w:val="24"/>
        </w:rPr>
      </w:pPr>
    </w:p>
    <w:p w14:paraId="3539D943" w14:textId="0750C133" w:rsidR="00043B98" w:rsidRDefault="00043B98" w:rsidP="00A162D0">
      <w:pPr>
        <w:autoSpaceDE w:val="0"/>
        <w:autoSpaceDN w:val="0"/>
        <w:adjustRightInd w:val="0"/>
        <w:spacing w:after="0" w:line="240" w:lineRule="auto"/>
        <w:rPr>
          <w:rFonts w:ascii="ArialMT" w:hAnsi="ArialMT" w:cs="ArialMT"/>
          <w:b/>
          <w:bCs/>
          <w:sz w:val="24"/>
          <w:szCs w:val="24"/>
        </w:rPr>
      </w:pPr>
    </w:p>
    <w:p w14:paraId="40107D8C" w14:textId="53AD2A4B" w:rsidR="00043B98" w:rsidRDefault="00043B98" w:rsidP="00A162D0">
      <w:pPr>
        <w:autoSpaceDE w:val="0"/>
        <w:autoSpaceDN w:val="0"/>
        <w:adjustRightInd w:val="0"/>
        <w:spacing w:after="0" w:line="240" w:lineRule="auto"/>
        <w:rPr>
          <w:rFonts w:ascii="ArialMT" w:hAnsi="ArialMT" w:cs="ArialMT"/>
          <w:b/>
          <w:bCs/>
          <w:sz w:val="24"/>
          <w:szCs w:val="24"/>
        </w:rPr>
      </w:pPr>
    </w:p>
    <w:p w14:paraId="353C4F32" w14:textId="721356B5" w:rsidR="00043B98" w:rsidRDefault="00043B98" w:rsidP="00A162D0">
      <w:pPr>
        <w:autoSpaceDE w:val="0"/>
        <w:autoSpaceDN w:val="0"/>
        <w:adjustRightInd w:val="0"/>
        <w:spacing w:after="0" w:line="240" w:lineRule="auto"/>
        <w:rPr>
          <w:rFonts w:ascii="ArialMT" w:hAnsi="ArialMT" w:cs="ArialMT"/>
          <w:b/>
          <w:bCs/>
          <w:sz w:val="24"/>
          <w:szCs w:val="24"/>
        </w:rPr>
      </w:pPr>
    </w:p>
    <w:p w14:paraId="6AF25530" w14:textId="6DBB00F4" w:rsidR="00043B98" w:rsidRDefault="00043B98" w:rsidP="00A162D0">
      <w:pPr>
        <w:autoSpaceDE w:val="0"/>
        <w:autoSpaceDN w:val="0"/>
        <w:adjustRightInd w:val="0"/>
        <w:spacing w:after="0" w:line="240" w:lineRule="auto"/>
        <w:rPr>
          <w:rFonts w:ascii="ArialMT" w:hAnsi="ArialMT" w:cs="ArialMT"/>
          <w:b/>
          <w:bCs/>
          <w:sz w:val="24"/>
          <w:szCs w:val="24"/>
        </w:rPr>
      </w:pPr>
    </w:p>
    <w:p w14:paraId="3A208DD9" w14:textId="0DEE8564" w:rsidR="00043B98" w:rsidRDefault="00043B98" w:rsidP="00A162D0">
      <w:pPr>
        <w:autoSpaceDE w:val="0"/>
        <w:autoSpaceDN w:val="0"/>
        <w:adjustRightInd w:val="0"/>
        <w:spacing w:after="0" w:line="240" w:lineRule="auto"/>
        <w:rPr>
          <w:rFonts w:ascii="ArialMT" w:hAnsi="ArialMT" w:cs="ArialMT"/>
          <w:b/>
          <w:bCs/>
          <w:sz w:val="24"/>
          <w:szCs w:val="24"/>
        </w:rPr>
      </w:pPr>
    </w:p>
    <w:p w14:paraId="128012B7" w14:textId="565AB199" w:rsidR="00043B98" w:rsidRDefault="00043B98" w:rsidP="00A162D0">
      <w:pPr>
        <w:autoSpaceDE w:val="0"/>
        <w:autoSpaceDN w:val="0"/>
        <w:adjustRightInd w:val="0"/>
        <w:spacing w:after="0" w:line="240" w:lineRule="auto"/>
        <w:rPr>
          <w:rFonts w:ascii="ArialMT" w:hAnsi="ArialMT" w:cs="ArialMT"/>
          <w:b/>
          <w:bCs/>
          <w:sz w:val="24"/>
          <w:szCs w:val="24"/>
        </w:rPr>
      </w:pPr>
    </w:p>
    <w:p w14:paraId="705C207B" w14:textId="19571016" w:rsidR="00043B98" w:rsidRDefault="00043B98" w:rsidP="00A162D0">
      <w:pPr>
        <w:autoSpaceDE w:val="0"/>
        <w:autoSpaceDN w:val="0"/>
        <w:adjustRightInd w:val="0"/>
        <w:spacing w:after="0" w:line="240" w:lineRule="auto"/>
        <w:rPr>
          <w:rFonts w:ascii="ArialMT" w:hAnsi="ArialMT" w:cs="ArialMT"/>
          <w:b/>
          <w:bCs/>
          <w:sz w:val="24"/>
          <w:szCs w:val="24"/>
        </w:rPr>
      </w:pPr>
    </w:p>
    <w:p w14:paraId="3C10EA25" w14:textId="6FF35239" w:rsidR="00043B98" w:rsidRDefault="00043B98" w:rsidP="00A162D0">
      <w:pPr>
        <w:autoSpaceDE w:val="0"/>
        <w:autoSpaceDN w:val="0"/>
        <w:adjustRightInd w:val="0"/>
        <w:spacing w:after="0" w:line="240" w:lineRule="auto"/>
        <w:rPr>
          <w:rFonts w:ascii="ArialMT" w:hAnsi="ArialMT" w:cs="ArialMT"/>
          <w:b/>
          <w:bCs/>
          <w:sz w:val="24"/>
          <w:szCs w:val="24"/>
        </w:rPr>
      </w:pPr>
    </w:p>
    <w:p w14:paraId="64A64B2B" w14:textId="69539BAE" w:rsidR="00043B98" w:rsidRDefault="00043B98" w:rsidP="00A162D0">
      <w:pPr>
        <w:autoSpaceDE w:val="0"/>
        <w:autoSpaceDN w:val="0"/>
        <w:adjustRightInd w:val="0"/>
        <w:spacing w:after="0" w:line="240" w:lineRule="auto"/>
        <w:rPr>
          <w:rFonts w:ascii="ArialMT" w:hAnsi="ArialMT" w:cs="ArialMT"/>
          <w:b/>
          <w:bCs/>
          <w:sz w:val="24"/>
          <w:szCs w:val="24"/>
        </w:rPr>
      </w:pPr>
    </w:p>
    <w:p w14:paraId="47885227" w14:textId="65CE951C" w:rsidR="00043B98" w:rsidRDefault="00043B98" w:rsidP="00A162D0">
      <w:pPr>
        <w:autoSpaceDE w:val="0"/>
        <w:autoSpaceDN w:val="0"/>
        <w:adjustRightInd w:val="0"/>
        <w:spacing w:after="0" w:line="240" w:lineRule="auto"/>
        <w:rPr>
          <w:rFonts w:ascii="ArialMT" w:hAnsi="ArialMT" w:cs="ArialMT"/>
          <w:b/>
          <w:bCs/>
          <w:sz w:val="24"/>
          <w:szCs w:val="24"/>
        </w:rPr>
      </w:pPr>
    </w:p>
    <w:p w14:paraId="413B4A62" w14:textId="1AA16B12" w:rsidR="007363DA" w:rsidRDefault="007363DA" w:rsidP="00A162D0">
      <w:pPr>
        <w:autoSpaceDE w:val="0"/>
        <w:autoSpaceDN w:val="0"/>
        <w:adjustRightInd w:val="0"/>
        <w:spacing w:after="0" w:line="240" w:lineRule="auto"/>
        <w:rPr>
          <w:rFonts w:ascii="ArialMT" w:hAnsi="ArialMT" w:cs="ArialMT"/>
          <w:b/>
          <w:bCs/>
          <w:sz w:val="24"/>
          <w:szCs w:val="24"/>
        </w:rPr>
      </w:pPr>
    </w:p>
    <w:p w14:paraId="3D95405F" w14:textId="77777777" w:rsidR="007363DA" w:rsidRDefault="007363DA" w:rsidP="00A162D0">
      <w:pPr>
        <w:autoSpaceDE w:val="0"/>
        <w:autoSpaceDN w:val="0"/>
        <w:adjustRightInd w:val="0"/>
        <w:spacing w:after="0" w:line="240" w:lineRule="auto"/>
        <w:rPr>
          <w:rFonts w:ascii="ArialMT" w:hAnsi="ArialMT" w:cs="ArialMT"/>
          <w:b/>
          <w:bCs/>
          <w:sz w:val="24"/>
          <w:szCs w:val="24"/>
        </w:rPr>
      </w:pPr>
    </w:p>
    <w:p w14:paraId="39172395" w14:textId="47BCCE44" w:rsidR="00043B98" w:rsidRDefault="00043B98" w:rsidP="00A162D0">
      <w:pPr>
        <w:autoSpaceDE w:val="0"/>
        <w:autoSpaceDN w:val="0"/>
        <w:adjustRightInd w:val="0"/>
        <w:spacing w:after="0" w:line="240" w:lineRule="auto"/>
        <w:rPr>
          <w:rFonts w:ascii="ArialMT" w:hAnsi="ArialMT" w:cs="ArialMT"/>
          <w:b/>
          <w:bCs/>
          <w:sz w:val="24"/>
          <w:szCs w:val="24"/>
        </w:rPr>
      </w:pPr>
    </w:p>
    <w:p w14:paraId="3141D6F4" w14:textId="77777777" w:rsidR="00043B98" w:rsidRDefault="00043B98" w:rsidP="00A162D0">
      <w:pPr>
        <w:autoSpaceDE w:val="0"/>
        <w:autoSpaceDN w:val="0"/>
        <w:adjustRightInd w:val="0"/>
        <w:spacing w:after="0" w:line="240" w:lineRule="auto"/>
        <w:rPr>
          <w:rFonts w:ascii="ArialMT" w:hAnsi="ArialMT" w:cs="ArialMT"/>
          <w:sz w:val="24"/>
          <w:szCs w:val="24"/>
        </w:rPr>
      </w:pPr>
    </w:p>
    <w:tbl>
      <w:tblPr>
        <w:tblpPr w:leftFromText="180" w:rightFromText="180" w:vertAnchor="text" w:horzAnchor="margin" w:tblpY="-409"/>
        <w:tblW w:w="11761" w:type="dxa"/>
        <w:tblLook w:val="04A0" w:firstRow="1" w:lastRow="0" w:firstColumn="1" w:lastColumn="0" w:noHBand="0" w:noVBand="1"/>
      </w:tblPr>
      <w:tblGrid>
        <w:gridCol w:w="3620"/>
        <w:gridCol w:w="1726"/>
        <w:gridCol w:w="1056"/>
        <w:gridCol w:w="1899"/>
        <w:gridCol w:w="1108"/>
        <w:gridCol w:w="1668"/>
        <w:gridCol w:w="684"/>
      </w:tblGrid>
      <w:tr w:rsidR="00ED6175" w:rsidRPr="004302E6" w14:paraId="19F8EA08" w14:textId="7A4F5C26" w:rsidTr="0038482D">
        <w:trPr>
          <w:trHeight w:val="290"/>
        </w:trPr>
        <w:tc>
          <w:tcPr>
            <w:tcW w:w="3620" w:type="dxa"/>
            <w:tcBorders>
              <w:top w:val="single" w:sz="4" w:space="0" w:color="auto"/>
              <w:left w:val="single" w:sz="4" w:space="0" w:color="auto"/>
              <w:bottom w:val="single" w:sz="4" w:space="0" w:color="auto"/>
              <w:right w:val="single" w:sz="4" w:space="0" w:color="auto"/>
            </w:tcBorders>
            <w:shd w:val="clear" w:color="auto" w:fill="auto"/>
            <w:noWrap/>
            <w:hideMark/>
          </w:tcPr>
          <w:p w14:paraId="60D1C799" w14:textId="3085C9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Sexual Orientation</w:t>
            </w:r>
          </w:p>
        </w:tc>
        <w:tc>
          <w:tcPr>
            <w:tcW w:w="1762" w:type="dxa"/>
            <w:tcBorders>
              <w:top w:val="single" w:sz="4" w:space="0" w:color="auto"/>
              <w:left w:val="nil"/>
              <w:bottom w:val="single" w:sz="4" w:space="0" w:color="auto"/>
              <w:right w:val="single" w:sz="4" w:space="0" w:color="auto"/>
            </w:tcBorders>
          </w:tcPr>
          <w:p w14:paraId="6AE3200E"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 (April 2019)</w:t>
            </w:r>
          </w:p>
        </w:tc>
        <w:tc>
          <w:tcPr>
            <w:tcW w:w="1078" w:type="dxa"/>
            <w:tcBorders>
              <w:top w:val="single" w:sz="4" w:space="0" w:color="auto"/>
              <w:left w:val="single" w:sz="4" w:space="0" w:color="auto"/>
              <w:bottom w:val="single" w:sz="4" w:space="0" w:color="auto"/>
              <w:right w:val="single" w:sz="4" w:space="0" w:color="auto"/>
            </w:tcBorders>
          </w:tcPr>
          <w:p w14:paraId="2651B35F"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275B07C6"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 (April 2020)</w:t>
            </w:r>
          </w:p>
        </w:tc>
        <w:tc>
          <w:tcPr>
            <w:tcW w:w="1134" w:type="dxa"/>
            <w:tcBorders>
              <w:top w:val="single" w:sz="4" w:space="0" w:color="auto"/>
              <w:left w:val="nil"/>
              <w:bottom w:val="single" w:sz="4" w:space="0" w:color="auto"/>
              <w:right w:val="single" w:sz="4" w:space="0" w:color="auto"/>
            </w:tcBorders>
          </w:tcPr>
          <w:p w14:paraId="6A45FC9C" w14:textId="77777777" w:rsidR="00ED6175" w:rsidRPr="00043B98" w:rsidRDefault="00ED6175"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701" w:type="dxa"/>
            <w:tcBorders>
              <w:top w:val="single" w:sz="4" w:space="0" w:color="auto"/>
              <w:left w:val="nil"/>
              <w:bottom w:val="single" w:sz="4" w:space="0" w:color="auto"/>
              <w:right w:val="single" w:sz="4" w:space="0" w:color="auto"/>
            </w:tcBorders>
          </w:tcPr>
          <w:p w14:paraId="518F214E" w14:textId="46A5C23E" w:rsidR="00ED6175" w:rsidRPr="00043B98" w:rsidRDefault="00E142DA"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Number (April 2021)</w:t>
            </w:r>
          </w:p>
        </w:tc>
        <w:tc>
          <w:tcPr>
            <w:tcW w:w="567" w:type="dxa"/>
            <w:tcBorders>
              <w:top w:val="single" w:sz="4" w:space="0" w:color="auto"/>
              <w:left w:val="nil"/>
              <w:bottom w:val="single" w:sz="4" w:space="0" w:color="auto"/>
              <w:right w:val="single" w:sz="4" w:space="0" w:color="auto"/>
            </w:tcBorders>
          </w:tcPr>
          <w:p w14:paraId="7AFD7EC8" w14:textId="754B039B" w:rsidR="00ED6175" w:rsidRPr="00043B98" w:rsidRDefault="00E142DA"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w:t>
            </w:r>
          </w:p>
        </w:tc>
      </w:tr>
      <w:tr w:rsidR="00ED6175" w:rsidRPr="004302E6" w14:paraId="442FF474" w14:textId="69F5A980" w:rsidTr="0038482D">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383CFE9A" w14:textId="6D6EBD71" w:rsidR="00ED6175" w:rsidRPr="002A2B44" w:rsidRDefault="00ED6175" w:rsidP="5F62F931">
            <w:pPr>
              <w:spacing w:after="0" w:line="240" w:lineRule="auto"/>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Bisexual</w:t>
            </w:r>
          </w:p>
          <w:p w14:paraId="4C66958E" w14:textId="77777777" w:rsidR="00ED6175" w:rsidRPr="002A2B44" w:rsidRDefault="00ED6175" w:rsidP="5F62F931">
            <w:pPr>
              <w:spacing w:after="0" w:line="240" w:lineRule="auto"/>
              <w:rPr>
                <w:rFonts w:ascii="Arial" w:eastAsia="Times New Roman" w:hAnsi="Arial" w:cs="Arial"/>
                <w:color w:val="000000" w:themeColor="text1"/>
                <w:sz w:val="24"/>
                <w:szCs w:val="24"/>
                <w:lang w:eastAsia="en-GB"/>
              </w:rPr>
            </w:pPr>
          </w:p>
          <w:p w14:paraId="7D36E3F5" w14:textId="1F79D54A" w:rsidR="00ED6175" w:rsidRPr="002A2B44" w:rsidRDefault="00ED6175"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3DD430E7"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44</w:t>
            </w:r>
          </w:p>
        </w:tc>
        <w:tc>
          <w:tcPr>
            <w:tcW w:w="1078" w:type="dxa"/>
            <w:tcBorders>
              <w:top w:val="single" w:sz="4" w:space="0" w:color="auto"/>
              <w:left w:val="single" w:sz="4" w:space="0" w:color="auto"/>
              <w:bottom w:val="single" w:sz="4" w:space="0" w:color="auto"/>
              <w:right w:val="single" w:sz="4" w:space="0" w:color="auto"/>
            </w:tcBorders>
          </w:tcPr>
          <w:p w14:paraId="1064F459"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0.7</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0BFEB96D"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49</w:t>
            </w:r>
          </w:p>
        </w:tc>
        <w:tc>
          <w:tcPr>
            <w:tcW w:w="1134" w:type="dxa"/>
            <w:tcBorders>
              <w:top w:val="nil"/>
              <w:left w:val="nil"/>
              <w:bottom w:val="single" w:sz="4" w:space="0" w:color="auto"/>
              <w:right w:val="single" w:sz="4" w:space="0" w:color="auto"/>
            </w:tcBorders>
          </w:tcPr>
          <w:p w14:paraId="461C3BD3"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0.8</w:t>
            </w:r>
          </w:p>
        </w:tc>
        <w:tc>
          <w:tcPr>
            <w:tcW w:w="1701" w:type="dxa"/>
            <w:tcBorders>
              <w:top w:val="nil"/>
              <w:left w:val="nil"/>
              <w:bottom w:val="single" w:sz="4" w:space="0" w:color="auto"/>
              <w:right w:val="single" w:sz="4" w:space="0" w:color="auto"/>
            </w:tcBorders>
          </w:tcPr>
          <w:p w14:paraId="1074949B" w14:textId="78C69E7A" w:rsidR="00ED6175" w:rsidRPr="002A2B44" w:rsidRDefault="00E142DA"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43</w:t>
            </w:r>
          </w:p>
        </w:tc>
        <w:tc>
          <w:tcPr>
            <w:tcW w:w="567" w:type="dxa"/>
            <w:tcBorders>
              <w:top w:val="nil"/>
              <w:left w:val="nil"/>
              <w:bottom w:val="single" w:sz="4" w:space="0" w:color="auto"/>
              <w:right w:val="single" w:sz="4" w:space="0" w:color="auto"/>
            </w:tcBorders>
          </w:tcPr>
          <w:p w14:paraId="6375B082" w14:textId="4A286531" w:rsidR="00ED6175" w:rsidRPr="002A2B44" w:rsidRDefault="0038482D"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0.7</w:t>
            </w:r>
          </w:p>
        </w:tc>
      </w:tr>
      <w:tr w:rsidR="00ED6175" w:rsidRPr="004302E6" w14:paraId="0EF1E892" w14:textId="35015FE4" w:rsidTr="0038482D">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626B7CF2" w14:textId="16844C05" w:rsidR="00ED6175" w:rsidRPr="002A2B44" w:rsidRDefault="00ED6175" w:rsidP="5F62F931">
            <w:pPr>
              <w:spacing w:after="0" w:line="240" w:lineRule="auto"/>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Gay Man</w:t>
            </w:r>
          </w:p>
          <w:p w14:paraId="6C6510B7" w14:textId="77777777" w:rsidR="00ED6175" w:rsidRPr="002A2B44" w:rsidRDefault="00ED6175" w:rsidP="5F62F931">
            <w:pPr>
              <w:spacing w:after="0" w:line="240" w:lineRule="auto"/>
              <w:rPr>
                <w:rFonts w:ascii="Arial" w:eastAsia="Times New Roman" w:hAnsi="Arial" w:cs="Arial"/>
                <w:color w:val="000000" w:themeColor="text1"/>
                <w:sz w:val="24"/>
                <w:szCs w:val="24"/>
                <w:lang w:eastAsia="en-GB"/>
              </w:rPr>
            </w:pPr>
          </w:p>
          <w:p w14:paraId="7EC1E812" w14:textId="0C7DABD4" w:rsidR="00ED6175" w:rsidRPr="002A2B44" w:rsidRDefault="00ED6175"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6FF0E3E3"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42</w:t>
            </w:r>
          </w:p>
        </w:tc>
        <w:tc>
          <w:tcPr>
            <w:tcW w:w="1078" w:type="dxa"/>
            <w:tcBorders>
              <w:top w:val="single" w:sz="4" w:space="0" w:color="auto"/>
              <w:left w:val="single" w:sz="4" w:space="0" w:color="auto"/>
              <w:bottom w:val="single" w:sz="4" w:space="0" w:color="auto"/>
              <w:right w:val="single" w:sz="4" w:space="0" w:color="auto"/>
            </w:tcBorders>
          </w:tcPr>
          <w:p w14:paraId="0763644B" w14:textId="4F9DA0E5"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0.</w:t>
            </w:r>
            <w:r w:rsidR="00B45AAA" w:rsidRPr="002A2B44">
              <w:rPr>
                <w:rFonts w:ascii="Arial" w:eastAsia="Times New Roman" w:hAnsi="Arial" w:cs="Arial"/>
                <w:color w:val="000000" w:themeColor="text1"/>
                <w:sz w:val="24"/>
                <w:szCs w:val="24"/>
                <w:lang w:eastAsia="en-GB"/>
              </w:rPr>
              <w:t>7</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0B0B4939"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43</w:t>
            </w:r>
          </w:p>
        </w:tc>
        <w:tc>
          <w:tcPr>
            <w:tcW w:w="1134" w:type="dxa"/>
            <w:tcBorders>
              <w:top w:val="nil"/>
              <w:left w:val="nil"/>
              <w:bottom w:val="single" w:sz="4" w:space="0" w:color="auto"/>
              <w:right w:val="single" w:sz="4" w:space="0" w:color="auto"/>
            </w:tcBorders>
          </w:tcPr>
          <w:p w14:paraId="4B04B71E"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0.7</w:t>
            </w:r>
          </w:p>
        </w:tc>
        <w:tc>
          <w:tcPr>
            <w:tcW w:w="1701" w:type="dxa"/>
            <w:tcBorders>
              <w:top w:val="nil"/>
              <w:left w:val="nil"/>
              <w:bottom w:val="single" w:sz="4" w:space="0" w:color="auto"/>
              <w:right w:val="single" w:sz="4" w:space="0" w:color="auto"/>
            </w:tcBorders>
          </w:tcPr>
          <w:p w14:paraId="10C8808D" w14:textId="72787FD7" w:rsidR="00ED6175" w:rsidRPr="002A2B44" w:rsidRDefault="00E142DA"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43</w:t>
            </w:r>
          </w:p>
        </w:tc>
        <w:tc>
          <w:tcPr>
            <w:tcW w:w="567" w:type="dxa"/>
            <w:tcBorders>
              <w:top w:val="nil"/>
              <w:left w:val="nil"/>
              <w:bottom w:val="single" w:sz="4" w:space="0" w:color="auto"/>
              <w:right w:val="single" w:sz="4" w:space="0" w:color="auto"/>
            </w:tcBorders>
          </w:tcPr>
          <w:p w14:paraId="76F86913" w14:textId="158AEE8C" w:rsidR="00ED6175" w:rsidRPr="002A2B44" w:rsidRDefault="0038482D"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0.7</w:t>
            </w:r>
          </w:p>
        </w:tc>
      </w:tr>
      <w:tr w:rsidR="00ED6175" w:rsidRPr="004302E6" w14:paraId="668040D8" w14:textId="32E40586" w:rsidTr="0038482D">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44232D2D" w14:textId="7C3F1F75" w:rsidR="00ED6175" w:rsidRPr="002A2B44" w:rsidRDefault="00ED6175" w:rsidP="5F62F931">
            <w:pPr>
              <w:spacing w:after="0" w:line="240" w:lineRule="auto"/>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Heterosexual / Straight</w:t>
            </w:r>
          </w:p>
          <w:p w14:paraId="1CA6C9C3" w14:textId="77777777" w:rsidR="00ED6175" w:rsidRPr="002A2B44" w:rsidRDefault="00ED6175" w:rsidP="5F62F931">
            <w:pPr>
              <w:spacing w:after="0" w:line="240" w:lineRule="auto"/>
              <w:rPr>
                <w:rFonts w:ascii="Arial" w:eastAsia="Times New Roman" w:hAnsi="Arial" w:cs="Arial"/>
                <w:color w:val="000000" w:themeColor="text1"/>
                <w:sz w:val="24"/>
                <w:szCs w:val="24"/>
                <w:lang w:eastAsia="en-GB"/>
              </w:rPr>
            </w:pPr>
          </w:p>
          <w:p w14:paraId="7173E760" w14:textId="3C20E261" w:rsidR="00ED6175" w:rsidRPr="002A2B44" w:rsidRDefault="00ED6175"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068052E0"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4368</w:t>
            </w:r>
          </w:p>
        </w:tc>
        <w:tc>
          <w:tcPr>
            <w:tcW w:w="1078" w:type="dxa"/>
            <w:tcBorders>
              <w:top w:val="single" w:sz="4" w:space="0" w:color="auto"/>
              <w:left w:val="single" w:sz="4" w:space="0" w:color="auto"/>
              <w:bottom w:val="single" w:sz="4" w:space="0" w:color="auto"/>
              <w:right w:val="single" w:sz="4" w:space="0" w:color="auto"/>
            </w:tcBorders>
          </w:tcPr>
          <w:p w14:paraId="03F81EBD" w14:textId="7277B8C2"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71</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60BFF773"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4481</w:t>
            </w:r>
          </w:p>
        </w:tc>
        <w:tc>
          <w:tcPr>
            <w:tcW w:w="1134" w:type="dxa"/>
            <w:tcBorders>
              <w:top w:val="nil"/>
              <w:left w:val="nil"/>
              <w:bottom w:val="single" w:sz="4" w:space="0" w:color="auto"/>
              <w:right w:val="single" w:sz="4" w:space="0" w:color="auto"/>
            </w:tcBorders>
          </w:tcPr>
          <w:p w14:paraId="3F84D8DC" w14:textId="34D8E3A3"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7</w:t>
            </w:r>
            <w:r w:rsidR="002A2B44">
              <w:rPr>
                <w:rFonts w:ascii="Arial" w:eastAsia="Times New Roman" w:hAnsi="Arial" w:cs="Arial"/>
                <w:color w:val="000000" w:themeColor="text1"/>
                <w:sz w:val="24"/>
                <w:szCs w:val="24"/>
                <w:lang w:eastAsia="en-GB"/>
              </w:rPr>
              <w:t>4</w:t>
            </w:r>
          </w:p>
        </w:tc>
        <w:tc>
          <w:tcPr>
            <w:tcW w:w="1701" w:type="dxa"/>
            <w:tcBorders>
              <w:top w:val="nil"/>
              <w:left w:val="nil"/>
              <w:bottom w:val="single" w:sz="4" w:space="0" w:color="auto"/>
              <w:right w:val="single" w:sz="4" w:space="0" w:color="auto"/>
            </w:tcBorders>
          </w:tcPr>
          <w:p w14:paraId="70B4B6D3" w14:textId="54379AAE" w:rsidR="00ED6175" w:rsidRPr="002A2B44" w:rsidRDefault="00E142DA"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4405</w:t>
            </w:r>
          </w:p>
        </w:tc>
        <w:tc>
          <w:tcPr>
            <w:tcW w:w="567" w:type="dxa"/>
            <w:tcBorders>
              <w:top w:val="nil"/>
              <w:left w:val="nil"/>
              <w:bottom w:val="single" w:sz="4" w:space="0" w:color="auto"/>
              <w:right w:val="single" w:sz="4" w:space="0" w:color="auto"/>
            </w:tcBorders>
          </w:tcPr>
          <w:p w14:paraId="5FD6B1FD" w14:textId="7B0AB07F" w:rsidR="00ED6175" w:rsidRPr="002A2B44" w:rsidRDefault="0038482D"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75</w:t>
            </w:r>
          </w:p>
        </w:tc>
      </w:tr>
      <w:tr w:rsidR="00ED6175" w:rsidRPr="004302E6" w14:paraId="69F259E8" w14:textId="4A772222" w:rsidTr="0038482D">
        <w:trPr>
          <w:trHeight w:val="352"/>
        </w:trPr>
        <w:tc>
          <w:tcPr>
            <w:tcW w:w="3620" w:type="dxa"/>
            <w:tcBorders>
              <w:top w:val="nil"/>
              <w:left w:val="single" w:sz="4" w:space="0" w:color="auto"/>
              <w:bottom w:val="single" w:sz="4" w:space="0" w:color="auto"/>
              <w:right w:val="single" w:sz="4" w:space="0" w:color="auto"/>
            </w:tcBorders>
            <w:shd w:val="clear" w:color="auto" w:fill="auto"/>
            <w:noWrap/>
            <w:hideMark/>
          </w:tcPr>
          <w:p w14:paraId="5E15D161" w14:textId="4596F3DD" w:rsidR="00ED6175" w:rsidRPr="002A2B44" w:rsidRDefault="00ED6175" w:rsidP="5F62F931">
            <w:pPr>
              <w:spacing w:after="0" w:line="240" w:lineRule="auto"/>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Lesbian / Gay Woman</w:t>
            </w:r>
          </w:p>
          <w:p w14:paraId="4B163DB3" w14:textId="77777777" w:rsidR="00ED6175" w:rsidRPr="002A2B44" w:rsidRDefault="00ED6175" w:rsidP="5F62F931">
            <w:pPr>
              <w:spacing w:after="0" w:line="240" w:lineRule="auto"/>
              <w:rPr>
                <w:rFonts w:ascii="Arial" w:eastAsia="Times New Roman" w:hAnsi="Arial" w:cs="Arial"/>
                <w:color w:val="000000" w:themeColor="text1"/>
                <w:sz w:val="24"/>
                <w:szCs w:val="24"/>
                <w:lang w:eastAsia="en-GB"/>
              </w:rPr>
            </w:pPr>
          </w:p>
          <w:p w14:paraId="61447EE6" w14:textId="4DDC90BD" w:rsidR="00ED6175" w:rsidRPr="002A2B44" w:rsidRDefault="00ED6175"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1BC534FE"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48</w:t>
            </w:r>
          </w:p>
        </w:tc>
        <w:tc>
          <w:tcPr>
            <w:tcW w:w="1078" w:type="dxa"/>
            <w:tcBorders>
              <w:top w:val="single" w:sz="4" w:space="0" w:color="auto"/>
              <w:left w:val="single" w:sz="4" w:space="0" w:color="auto"/>
              <w:bottom w:val="single" w:sz="4" w:space="0" w:color="auto"/>
              <w:right w:val="single" w:sz="4" w:space="0" w:color="auto"/>
            </w:tcBorders>
          </w:tcPr>
          <w:p w14:paraId="778EBC47" w14:textId="6A8A2085"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0.7</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39D9DEFD"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47</w:t>
            </w:r>
          </w:p>
        </w:tc>
        <w:tc>
          <w:tcPr>
            <w:tcW w:w="1134" w:type="dxa"/>
            <w:tcBorders>
              <w:top w:val="nil"/>
              <w:left w:val="nil"/>
              <w:bottom w:val="single" w:sz="4" w:space="0" w:color="auto"/>
              <w:right w:val="single" w:sz="4" w:space="0" w:color="auto"/>
            </w:tcBorders>
          </w:tcPr>
          <w:p w14:paraId="764C58AA"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0.7</w:t>
            </w:r>
          </w:p>
        </w:tc>
        <w:tc>
          <w:tcPr>
            <w:tcW w:w="1701" w:type="dxa"/>
            <w:tcBorders>
              <w:top w:val="nil"/>
              <w:left w:val="nil"/>
              <w:bottom w:val="single" w:sz="4" w:space="0" w:color="auto"/>
              <w:right w:val="single" w:sz="4" w:space="0" w:color="auto"/>
            </w:tcBorders>
          </w:tcPr>
          <w:p w14:paraId="5765496B" w14:textId="507BB5C0" w:rsidR="00ED6175" w:rsidRPr="002A2B44" w:rsidRDefault="00E142DA"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43</w:t>
            </w:r>
          </w:p>
        </w:tc>
        <w:tc>
          <w:tcPr>
            <w:tcW w:w="567" w:type="dxa"/>
            <w:tcBorders>
              <w:top w:val="nil"/>
              <w:left w:val="nil"/>
              <w:bottom w:val="single" w:sz="4" w:space="0" w:color="auto"/>
              <w:right w:val="single" w:sz="4" w:space="0" w:color="auto"/>
            </w:tcBorders>
          </w:tcPr>
          <w:p w14:paraId="63BE6A41" w14:textId="20FA2B53" w:rsidR="00ED6175" w:rsidRPr="002A2B44" w:rsidRDefault="0038482D"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0.7</w:t>
            </w:r>
          </w:p>
        </w:tc>
      </w:tr>
      <w:tr w:rsidR="00ED6175" w:rsidRPr="004302E6" w14:paraId="79ADA900" w14:textId="1AFF3E65" w:rsidTr="0038482D">
        <w:trPr>
          <w:trHeight w:val="290"/>
        </w:trPr>
        <w:tc>
          <w:tcPr>
            <w:tcW w:w="3620" w:type="dxa"/>
            <w:tcBorders>
              <w:top w:val="nil"/>
              <w:left w:val="single" w:sz="4" w:space="0" w:color="auto"/>
              <w:bottom w:val="single" w:sz="4" w:space="0" w:color="auto"/>
              <w:right w:val="single" w:sz="4" w:space="0" w:color="auto"/>
            </w:tcBorders>
            <w:shd w:val="clear" w:color="auto" w:fill="auto"/>
            <w:noWrap/>
          </w:tcPr>
          <w:p w14:paraId="17D2B30F" w14:textId="05EFFD13" w:rsidR="00ED6175" w:rsidRPr="002A2B44" w:rsidRDefault="00ED6175" w:rsidP="5F62F931">
            <w:pPr>
              <w:spacing w:after="0" w:line="240" w:lineRule="auto"/>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Prefer not to say</w:t>
            </w:r>
          </w:p>
          <w:p w14:paraId="117005B5" w14:textId="1B173F38" w:rsidR="00ED6175" w:rsidRPr="002A2B44" w:rsidRDefault="00ED6175"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11979DDD"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754</w:t>
            </w:r>
          </w:p>
        </w:tc>
        <w:tc>
          <w:tcPr>
            <w:tcW w:w="1078" w:type="dxa"/>
            <w:tcBorders>
              <w:top w:val="single" w:sz="4" w:space="0" w:color="auto"/>
              <w:left w:val="single" w:sz="4" w:space="0" w:color="auto"/>
              <w:bottom w:val="single" w:sz="4" w:space="0" w:color="auto"/>
              <w:right w:val="single" w:sz="4" w:space="0" w:color="auto"/>
            </w:tcBorders>
          </w:tcPr>
          <w:p w14:paraId="008FE81A"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12.3</w:t>
            </w:r>
          </w:p>
        </w:tc>
        <w:tc>
          <w:tcPr>
            <w:tcW w:w="1899" w:type="dxa"/>
            <w:tcBorders>
              <w:top w:val="single" w:sz="4" w:space="0" w:color="auto"/>
              <w:left w:val="single" w:sz="4" w:space="0" w:color="auto"/>
              <w:bottom w:val="single" w:sz="4" w:space="0" w:color="auto"/>
              <w:right w:val="single" w:sz="4" w:space="0" w:color="auto"/>
            </w:tcBorders>
            <w:shd w:val="clear" w:color="auto" w:fill="auto"/>
            <w:noWrap/>
          </w:tcPr>
          <w:p w14:paraId="2BC7E57E"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666</w:t>
            </w:r>
          </w:p>
        </w:tc>
        <w:tc>
          <w:tcPr>
            <w:tcW w:w="1134" w:type="dxa"/>
            <w:tcBorders>
              <w:top w:val="nil"/>
              <w:left w:val="nil"/>
              <w:bottom w:val="single" w:sz="4" w:space="0" w:color="auto"/>
              <w:right w:val="single" w:sz="4" w:space="0" w:color="auto"/>
            </w:tcBorders>
          </w:tcPr>
          <w:p w14:paraId="2EBBE785"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10.9</w:t>
            </w:r>
          </w:p>
        </w:tc>
        <w:tc>
          <w:tcPr>
            <w:tcW w:w="1701" w:type="dxa"/>
            <w:tcBorders>
              <w:top w:val="nil"/>
              <w:left w:val="nil"/>
              <w:bottom w:val="single" w:sz="4" w:space="0" w:color="auto"/>
              <w:right w:val="single" w:sz="4" w:space="0" w:color="auto"/>
            </w:tcBorders>
          </w:tcPr>
          <w:p w14:paraId="4D09690E" w14:textId="5BB6AB3E" w:rsidR="00ED6175" w:rsidRPr="002A2B44" w:rsidRDefault="00E142DA"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611</w:t>
            </w:r>
          </w:p>
        </w:tc>
        <w:tc>
          <w:tcPr>
            <w:tcW w:w="567" w:type="dxa"/>
            <w:tcBorders>
              <w:top w:val="nil"/>
              <w:left w:val="nil"/>
              <w:bottom w:val="single" w:sz="4" w:space="0" w:color="auto"/>
              <w:right w:val="single" w:sz="4" w:space="0" w:color="auto"/>
            </w:tcBorders>
          </w:tcPr>
          <w:p w14:paraId="7D10190C" w14:textId="61DEE848" w:rsidR="00ED6175" w:rsidRPr="002A2B44" w:rsidRDefault="0038482D"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10.4</w:t>
            </w:r>
          </w:p>
        </w:tc>
      </w:tr>
      <w:tr w:rsidR="00ED6175" w:rsidRPr="004302E6" w14:paraId="079A7527" w14:textId="6D9DCED4" w:rsidTr="0038482D">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7402257A" w14:textId="2F49E2C1" w:rsidR="00ED6175" w:rsidRPr="002A2B44" w:rsidRDefault="00ED6175" w:rsidP="5F62F931">
            <w:pPr>
              <w:spacing w:after="0" w:line="240" w:lineRule="auto"/>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Non-Declared</w:t>
            </w:r>
          </w:p>
          <w:p w14:paraId="408CE114" w14:textId="77777777" w:rsidR="00ED6175" w:rsidRPr="002A2B44" w:rsidRDefault="00ED6175" w:rsidP="5F62F931">
            <w:pPr>
              <w:spacing w:after="0" w:line="240" w:lineRule="auto"/>
              <w:rPr>
                <w:rFonts w:ascii="Arial" w:eastAsia="Times New Roman" w:hAnsi="Arial" w:cs="Arial"/>
                <w:color w:val="000000" w:themeColor="text1"/>
                <w:sz w:val="24"/>
                <w:szCs w:val="24"/>
                <w:lang w:eastAsia="en-GB"/>
              </w:rPr>
            </w:pPr>
          </w:p>
          <w:p w14:paraId="163958BB" w14:textId="21394D45" w:rsidR="00ED6175" w:rsidRPr="002A2B44" w:rsidRDefault="00ED6175"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310DB335"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853</w:t>
            </w:r>
          </w:p>
        </w:tc>
        <w:tc>
          <w:tcPr>
            <w:tcW w:w="1078" w:type="dxa"/>
            <w:tcBorders>
              <w:top w:val="single" w:sz="4" w:space="0" w:color="auto"/>
              <w:left w:val="single" w:sz="4" w:space="0" w:color="auto"/>
              <w:bottom w:val="single" w:sz="4" w:space="0" w:color="auto"/>
              <w:right w:val="single" w:sz="4" w:space="0" w:color="auto"/>
            </w:tcBorders>
          </w:tcPr>
          <w:p w14:paraId="75A0D7B6"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13.9</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36804AB1"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787</w:t>
            </w:r>
          </w:p>
        </w:tc>
        <w:tc>
          <w:tcPr>
            <w:tcW w:w="1134" w:type="dxa"/>
            <w:tcBorders>
              <w:top w:val="nil"/>
              <w:left w:val="nil"/>
              <w:bottom w:val="single" w:sz="4" w:space="0" w:color="auto"/>
              <w:right w:val="single" w:sz="4" w:space="0" w:color="auto"/>
            </w:tcBorders>
          </w:tcPr>
          <w:p w14:paraId="72BE3F97"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12.9</w:t>
            </w:r>
          </w:p>
        </w:tc>
        <w:tc>
          <w:tcPr>
            <w:tcW w:w="1701" w:type="dxa"/>
            <w:tcBorders>
              <w:top w:val="nil"/>
              <w:left w:val="nil"/>
              <w:bottom w:val="single" w:sz="4" w:space="0" w:color="auto"/>
              <w:right w:val="single" w:sz="4" w:space="0" w:color="auto"/>
            </w:tcBorders>
          </w:tcPr>
          <w:p w14:paraId="5A148364" w14:textId="5A4AC4EA" w:rsidR="00ED6175" w:rsidRPr="002A2B44" w:rsidRDefault="00E142DA"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688</w:t>
            </w:r>
          </w:p>
        </w:tc>
        <w:tc>
          <w:tcPr>
            <w:tcW w:w="567" w:type="dxa"/>
            <w:tcBorders>
              <w:top w:val="nil"/>
              <w:left w:val="nil"/>
              <w:bottom w:val="single" w:sz="4" w:space="0" w:color="auto"/>
              <w:right w:val="single" w:sz="4" w:space="0" w:color="auto"/>
            </w:tcBorders>
          </w:tcPr>
          <w:p w14:paraId="60016E37" w14:textId="43930CEE" w:rsidR="00ED6175" w:rsidRPr="002A2B44" w:rsidRDefault="0038482D"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11.7</w:t>
            </w:r>
          </w:p>
        </w:tc>
      </w:tr>
      <w:tr w:rsidR="00ED6175" w:rsidRPr="004302E6" w14:paraId="462628DD" w14:textId="31EE1A7C" w:rsidTr="0038482D">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40A7A2AB" w14:textId="77A3835F" w:rsidR="00ED6175" w:rsidRPr="002A2B44" w:rsidRDefault="00ED6175" w:rsidP="5F62F931">
            <w:pPr>
              <w:spacing w:after="0" w:line="240" w:lineRule="auto"/>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Other</w:t>
            </w:r>
          </w:p>
          <w:p w14:paraId="56F3BBD0" w14:textId="77777777" w:rsidR="00ED6175" w:rsidRPr="002A2B44" w:rsidRDefault="00ED6175" w:rsidP="5F62F931">
            <w:pPr>
              <w:spacing w:after="0" w:line="240" w:lineRule="auto"/>
              <w:rPr>
                <w:rFonts w:ascii="Arial" w:eastAsia="Times New Roman" w:hAnsi="Arial" w:cs="Arial"/>
                <w:color w:val="000000" w:themeColor="text1"/>
                <w:sz w:val="24"/>
                <w:szCs w:val="24"/>
                <w:lang w:eastAsia="en-GB"/>
              </w:rPr>
            </w:pPr>
          </w:p>
          <w:p w14:paraId="4B8CFEDB" w14:textId="26EF9391" w:rsidR="00ED6175" w:rsidRPr="002A2B44" w:rsidRDefault="00ED6175"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7B19FF68"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Less than 10</w:t>
            </w:r>
          </w:p>
        </w:tc>
        <w:tc>
          <w:tcPr>
            <w:tcW w:w="1078" w:type="dxa"/>
            <w:tcBorders>
              <w:top w:val="single" w:sz="4" w:space="0" w:color="auto"/>
              <w:left w:val="single" w:sz="4" w:space="0" w:color="auto"/>
              <w:bottom w:val="single" w:sz="4" w:space="0" w:color="auto"/>
              <w:right w:val="single" w:sz="4" w:space="0" w:color="auto"/>
            </w:tcBorders>
          </w:tcPr>
          <w:p w14:paraId="2F682F8B"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4AF4BD97"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Less than 10</w:t>
            </w:r>
          </w:p>
        </w:tc>
        <w:tc>
          <w:tcPr>
            <w:tcW w:w="1134" w:type="dxa"/>
            <w:tcBorders>
              <w:top w:val="nil"/>
              <w:left w:val="nil"/>
              <w:bottom w:val="single" w:sz="4" w:space="0" w:color="auto"/>
              <w:right w:val="single" w:sz="4" w:space="0" w:color="auto"/>
            </w:tcBorders>
          </w:tcPr>
          <w:p w14:paraId="2A1A1862" w14:textId="77777777" w:rsidR="00ED6175" w:rsidRPr="002A2B44" w:rsidRDefault="00ED6175" w:rsidP="5F62F931">
            <w:pPr>
              <w:spacing w:after="0" w:line="240" w:lineRule="auto"/>
              <w:jc w:val="center"/>
              <w:rPr>
                <w:rFonts w:ascii="Arial" w:eastAsia="Times New Roman" w:hAnsi="Arial" w:cs="Arial"/>
                <w:color w:val="000000"/>
                <w:sz w:val="24"/>
                <w:szCs w:val="24"/>
                <w:lang w:eastAsia="en-GB"/>
              </w:rPr>
            </w:pPr>
            <w:r w:rsidRPr="002A2B44">
              <w:rPr>
                <w:rFonts w:ascii="Arial" w:eastAsia="Times New Roman" w:hAnsi="Arial" w:cs="Arial"/>
                <w:color w:val="000000" w:themeColor="text1"/>
                <w:sz w:val="24"/>
                <w:szCs w:val="24"/>
                <w:lang w:eastAsia="en-GB"/>
              </w:rPr>
              <w:t>-</w:t>
            </w:r>
          </w:p>
        </w:tc>
        <w:tc>
          <w:tcPr>
            <w:tcW w:w="1701" w:type="dxa"/>
            <w:tcBorders>
              <w:top w:val="nil"/>
              <w:left w:val="nil"/>
              <w:bottom w:val="single" w:sz="4" w:space="0" w:color="auto"/>
              <w:right w:val="single" w:sz="4" w:space="0" w:color="auto"/>
            </w:tcBorders>
          </w:tcPr>
          <w:p w14:paraId="167ACD1C" w14:textId="6BECFA2C" w:rsidR="00ED6175" w:rsidRPr="002A2B44" w:rsidRDefault="00E142DA"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Less than 10</w:t>
            </w:r>
          </w:p>
        </w:tc>
        <w:tc>
          <w:tcPr>
            <w:tcW w:w="567" w:type="dxa"/>
            <w:tcBorders>
              <w:top w:val="nil"/>
              <w:left w:val="nil"/>
              <w:bottom w:val="single" w:sz="4" w:space="0" w:color="auto"/>
              <w:right w:val="single" w:sz="4" w:space="0" w:color="auto"/>
            </w:tcBorders>
          </w:tcPr>
          <w:p w14:paraId="001B5848" w14:textId="7B63DE6C" w:rsidR="00ED6175" w:rsidRPr="002A2B44" w:rsidRDefault="0038482D" w:rsidP="5F62F931">
            <w:pPr>
              <w:spacing w:after="0" w:line="240" w:lineRule="auto"/>
              <w:jc w:val="center"/>
              <w:rPr>
                <w:rFonts w:ascii="Arial" w:eastAsia="Times New Roman" w:hAnsi="Arial" w:cs="Arial"/>
                <w:color w:val="000000" w:themeColor="text1"/>
                <w:sz w:val="24"/>
                <w:szCs w:val="24"/>
                <w:lang w:eastAsia="en-GB"/>
              </w:rPr>
            </w:pPr>
            <w:r w:rsidRPr="002A2B44">
              <w:rPr>
                <w:rFonts w:ascii="Arial" w:eastAsia="Times New Roman" w:hAnsi="Arial" w:cs="Arial"/>
                <w:color w:val="000000" w:themeColor="text1"/>
                <w:sz w:val="24"/>
                <w:szCs w:val="24"/>
                <w:lang w:eastAsia="en-GB"/>
              </w:rPr>
              <w:t>-</w:t>
            </w:r>
          </w:p>
        </w:tc>
      </w:tr>
    </w:tbl>
    <w:p w14:paraId="40FA8824" w14:textId="77777777" w:rsidR="00932B42" w:rsidRDefault="00932B42" w:rsidP="00A162D0">
      <w:pPr>
        <w:autoSpaceDE w:val="0"/>
        <w:autoSpaceDN w:val="0"/>
        <w:adjustRightInd w:val="0"/>
        <w:spacing w:after="0" w:line="240" w:lineRule="auto"/>
        <w:rPr>
          <w:rFonts w:ascii="ArialMT" w:hAnsi="ArialMT" w:cs="ArialMT"/>
          <w:sz w:val="24"/>
          <w:szCs w:val="24"/>
        </w:rPr>
      </w:pPr>
    </w:p>
    <w:p w14:paraId="6645AF75" w14:textId="77777777" w:rsidR="00932B42" w:rsidRDefault="00932B42" w:rsidP="00A162D0">
      <w:pPr>
        <w:autoSpaceDE w:val="0"/>
        <w:autoSpaceDN w:val="0"/>
        <w:adjustRightInd w:val="0"/>
        <w:spacing w:after="0" w:line="240" w:lineRule="auto"/>
        <w:rPr>
          <w:rFonts w:ascii="ArialMT" w:hAnsi="ArialMT" w:cs="ArialMT"/>
          <w:sz w:val="24"/>
          <w:szCs w:val="24"/>
        </w:rPr>
      </w:pPr>
    </w:p>
    <w:p w14:paraId="1A69084D" w14:textId="77777777" w:rsidR="004302E6" w:rsidRDefault="004302E6" w:rsidP="00A162D0">
      <w:pPr>
        <w:autoSpaceDE w:val="0"/>
        <w:autoSpaceDN w:val="0"/>
        <w:adjustRightInd w:val="0"/>
        <w:spacing w:after="0" w:line="240" w:lineRule="auto"/>
        <w:rPr>
          <w:rFonts w:ascii="ArialMT" w:hAnsi="ArialMT" w:cs="ArialMT"/>
          <w:sz w:val="24"/>
          <w:szCs w:val="24"/>
        </w:rPr>
      </w:pPr>
    </w:p>
    <w:p w14:paraId="4A7041EC" w14:textId="77777777" w:rsidR="004302E6" w:rsidRDefault="004302E6" w:rsidP="00A162D0">
      <w:pPr>
        <w:autoSpaceDE w:val="0"/>
        <w:autoSpaceDN w:val="0"/>
        <w:adjustRightInd w:val="0"/>
        <w:spacing w:after="0" w:line="240" w:lineRule="auto"/>
        <w:rPr>
          <w:rFonts w:ascii="ArialMT" w:hAnsi="ArialMT" w:cs="ArialMT"/>
          <w:sz w:val="24"/>
          <w:szCs w:val="24"/>
        </w:rPr>
      </w:pPr>
    </w:p>
    <w:p w14:paraId="4F9DCD4E" w14:textId="77777777" w:rsidR="004302E6" w:rsidRDefault="004302E6" w:rsidP="00A162D0">
      <w:pPr>
        <w:autoSpaceDE w:val="0"/>
        <w:autoSpaceDN w:val="0"/>
        <w:adjustRightInd w:val="0"/>
        <w:spacing w:after="0" w:line="240" w:lineRule="auto"/>
        <w:rPr>
          <w:rFonts w:ascii="ArialMT" w:hAnsi="ArialMT" w:cs="ArialMT"/>
          <w:sz w:val="24"/>
          <w:szCs w:val="24"/>
        </w:rPr>
      </w:pPr>
    </w:p>
    <w:p w14:paraId="73DA099E" w14:textId="77777777" w:rsidR="004302E6" w:rsidRDefault="004302E6" w:rsidP="00A162D0">
      <w:pPr>
        <w:autoSpaceDE w:val="0"/>
        <w:autoSpaceDN w:val="0"/>
        <w:adjustRightInd w:val="0"/>
        <w:spacing w:after="0" w:line="240" w:lineRule="auto"/>
        <w:rPr>
          <w:rFonts w:ascii="ArialMT" w:hAnsi="ArialMT" w:cs="ArialMT"/>
          <w:sz w:val="24"/>
          <w:szCs w:val="24"/>
        </w:rPr>
      </w:pPr>
    </w:p>
    <w:p w14:paraId="0EAFDBE7" w14:textId="77777777" w:rsidR="004302E6" w:rsidRDefault="004302E6" w:rsidP="00A162D0">
      <w:pPr>
        <w:autoSpaceDE w:val="0"/>
        <w:autoSpaceDN w:val="0"/>
        <w:adjustRightInd w:val="0"/>
        <w:spacing w:after="0" w:line="240" w:lineRule="auto"/>
        <w:rPr>
          <w:rFonts w:ascii="ArialMT" w:hAnsi="ArialMT" w:cs="ArialMT"/>
          <w:sz w:val="24"/>
          <w:szCs w:val="24"/>
        </w:rPr>
      </w:pPr>
    </w:p>
    <w:p w14:paraId="0B93D6CE" w14:textId="77777777" w:rsidR="004302E6" w:rsidRDefault="004302E6" w:rsidP="00A162D0">
      <w:pPr>
        <w:autoSpaceDE w:val="0"/>
        <w:autoSpaceDN w:val="0"/>
        <w:adjustRightInd w:val="0"/>
        <w:spacing w:after="0" w:line="240" w:lineRule="auto"/>
        <w:rPr>
          <w:rFonts w:ascii="ArialMT" w:hAnsi="ArialMT" w:cs="ArialMT"/>
          <w:sz w:val="24"/>
          <w:szCs w:val="24"/>
        </w:rPr>
      </w:pPr>
    </w:p>
    <w:p w14:paraId="41A464EB" w14:textId="77777777" w:rsidR="004302E6" w:rsidRDefault="004302E6" w:rsidP="00A162D0">
      <w:pPr>
        <w:autoSpaceDE w:val="0"/>
        <w:autoSpaceDN w:val="0"/>
        <w:adjustRightInd w:val="0"/>
        <w:spacing w:after="0" w:line="240" w:lineRule="auto"/>
        <w:rPr>
          <w:rFonts w:ascii="ArialMT" w:hAnsi="ArialMT" w:cs="ArialMT"/>
          <w:sz w:val="24"/>
          <w:szCs w:val="24"/>
        </w:rPr>
      </w:pPr>
    </w:p>
    <w:p w14:paraId="5AC05B2B" w14:textId="77777777" w:rsidR="00E65D86" w:rsidRDefault="00E65D86" w:rsidP="00A162D0">
      <w:pPr>
        <w:autoSpaceDE w:val="0"/>
        <w:autoSpaceDN w:val="0"/>
        <w:adjustRightInd w:val="0"/>
        <w:spacing w:after="0" w:line="240" w:lineRule="auto"/>
        <w:rPr>
          <w:rFonts w:ascii="ArialMT" w:hAnsi="ArialMT" w:cs="ArialMT"/>
          <w:sz w:val="24"/>
          <w:szCs w:val="24"/>
        </w:rPr>
      </w:pPr>
    </w:p>
    <w:p w14:paraId="20766B9F" w14:textId="77777777" w:rsidR="00E65D86" w:rsidRDefault="00E65D86" w:rsidP="00A162D0">
      <w:pPr>
        <w:autoSpaceDE w:val="0"/>
        <w:autoSpaceDN w:val="0"/>
        <w:adjustRightInd w:val="0"/>
        <w:spacing w:after="0" w:line="240" w:lineRule="auto"/>
        <w:rPr>
          <w:rFonts w:ascii="ArialMT" w:hAnsi="ArialMT" w:cs="ArialMT"/>
          <w:sz w:val="24"/>
          <w:szCs w:val="24"/>
        </w:rPr>
      </w:pPr>
    </w:p>
    <w:p w14:paraId="7A0B74EC" w14:textId="77777777" w:rsidR="00E65D86" w:rsidRDefault="00E65D86" w:rsidP="00A162D0">
      <w:pPr>
        <w:autoSpaceDE w:val="0"/>
        <w:autoSpaceDN w:val="0"/>
        <w:adjustRightInd w:val="0"/>
        <w:spacing w:after="0" w:line="240" w:lineRule="auto"/>
        <w:rPr>
          <w:rFonts w:ascii="ArialMT" w:hAnsi="ArialMT" w:cs="ArialMT"/>
          <w:sz w:val="24"/>
          <w:szCs w:val="24"/>
        </w:rPr>
      </w:pPr>
    </w:p>
    <w:p w14:paraId="24916A7C" w14:textId="77777777" w:rsidR="00E65D86" w:rsidRDefault="00E65D86" w:rsidP="00A162D0">
      <w:pPr>
        <w:autoSpaceDE w:val="0"/>
        <w:autoSpaceDN w:val="0"/>
        <w:adjustRightInd w:val="0"/>
        <w:spacing w:after="0" w:line="240" w:lineRule="auto"/>
        <w:rPr>
          <w:rFonts w:ascii="ArialMT" w:hAnsi="ArialMT" w:cs="ArialMT"/>
          <w:sz w:val="24"/>
          <w:szCs w:val="24"/>
        </w:rPr>
      </w:pPr>
    </w:p>
    <w:p w14:paraId="79AEEE7C" w14:textId="77777777" w:rsidR="00E65D86" w:rsidRDefault="00E65D86" w:rsidP="00A162D0">
      <w:pPr>
        <w:autoSpaceDE w:val="0"/>
        <w:autoSpaceDN w:val="0"/>
        <w:adjustRightInd w:val="0"/>
        <w:spacing w:after="0" w:line="240" w:lineRule="auto"/>
        <w:rPr>
          <w:rFonts w:ascii="ArialMT" w:hAnsi="ArialMT" w:cs="ArialMT"/>
          <w:sz w:val="24"/>
          <w:szCs w:val="24"/>
        </w:rPr>
      </w:pPr>
    </w:p>
    <w:p w14:paraId="47000A46" w14:textId="77777777" w:rsidR="00E65D86" w:rsidRDefault="00E65D86" w:rsidP="00A162D0">
      <w:pPr>
        <w:autoSpaceDE w:val="0"/>
        <w:autoSpaceDN w:val="0"/>
        <w:adjustRightInd w:val="0"/>
        <w:spacing w:after="0" w:line="240" w:lineRule="auto"/>
        <w:rPr>
          <w:rFonts w:ascii="ArialMT" w:hAnsi="ArialMT" w:cs="ArialMT"/>
          <w:sz w:val="24"/>
          <w:szCs w:val="24"/>
        </w:rPr>
      </w:pPr>
    </w:p>
    <w:p w14:paraId="47C79356" w14:textId="4E6C208F" w:rsidR="00E142DA" w:rsidRDefault="00E142DA" w:rsidP="5F62F931">
      <w:pPr>
        <w:autoSpaceDE w:val="0"/>
        <w:autoSpaceDN w:val="0"/>
        <w:adjustRightInd w:val="0"/>
        <w:spacing w:after="0" w:line="240" w:lineRule="auto"/>
        <w:rPr>
          <w:rFonts w:ascii="ArialMT" w:hAnsi="ArialMT" w:cs="ArialMT"/>
          <w:sz w:val="24"/>
          <w:szCs w:val="24"/>
        </w:rPr>
      </w:pPr>
    </w:p>
    <w:p w14:paraId="2529F162" w14:textId="77777777" w:rsidR="00E142DA" w:rsidRDefault="00E142DA" w:rsidP="5F62F931">
      <w:pPr>
        <w:autoSpaceDE w:val="0"/>
        <w:autoSpaceDN w:val="0"/>
        <w:adjustRightInd w:val="0"/>
        <w:spacing w:after="0" w:line="240" w:lineRule="auto"/>
        <w:rPr>
          <w:rFonts w:ascii="ArialMT" w:hAnsi="ArialMT" w:cs="ArialMT"/>
          <w:sz w:val="24"/>
          <w:szCs w:val="24"/>
        </w:rPr>
      </w:pPr>
    </w:p>
    <w:tbl>
      <w:tblPr>
        <w:tblW w:w="11902" w:type="dxa"/>
        <w:tblLook w:val="04A0" w:firstRow="1" w:lastRow="0" w:firstColumn="1" w:lastColumn="0" w:noHBand="0" w:noVBand="1"/>
      </w:tblPr>
      <w:tblGrid>
        <w:gridCol w:w="4005"/>
        <w:gridCol w:w="1770"/>
        <w:gridCol w:w="750"/>
        <w:gridCol w:w="1740"/>
        <w:gridCol w:w="795"/>
        <w:gridCol w:w="1708"/>
        <w:gridCol w:w="1134"/>
      </w:tblGrid>
      <w:tr w:rsidR="00ED6175" w:rsidRPr="004302E6" w14:paraId="5B9B8B1F" w14:textId="35E3B0CC" w:rsidTr="0029363A">
        <w:trPr>
          <w:trHeight w:val="310"/>
        </w:trPr>
        <w:tc>
          <w:tcPr>
            <w:tcW w:w="4005" w:type="dxa"/>
            <w:tcBorders>
              <w:top w:val="single" w:sz="4" w:space="0" w:color="auto"/>
              <w:left w:val="single" w:sz="4" w:space="0" w:color="auto"/>
              <w:bottom w:val="single" w:sz="4" w:space="0" w:color="auto"/>
              <w:right w:val="single" w:sz="4" w:space="0" w:color="auto"/>
            </w:tcBorders>
            <w:shd w:val="clear" w:color="auto" w:fill="auto"/>
            <w:noWrap/>
            <w:hideMark/>
          </w:tcPr>
          <w:p w14:paraId="36C791F7" w14:textId="0C0AA16F" w:rsidR="00ED6175" w:rsidRPr="004302E6" w:rsidRDefault="00ED6175"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 xml:space="preserve">Ethnic Origin </w:t>
            </w:r>
          </w:p>
        </w:tc>
        <w:tc>
          <w:tcPr>
            <w:tcW w:w="1770" w:type="dxa"/>
            <w:tcBorders>
              <w:top w:val="single" w:sz="4" w:space="0" w:color="auto"/>
              <w:left w:val="nil"/>
              <w:bottom w:val="single" w:sz="4" w:space="0" w:color="auto"/>
              <w:right w:val="single" w:sz="4" w:space="0" w:color="auto"/>
            </w:tcBorders>
          </w:tcPr>
          <w:p w14:paraId="21378627" w14:textId="77777777" w:rsidR="00ED6175" w:rsidRPr="004302E6" w:rsidRDefault="00ED6175"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Number (April 2019)</w:t>
            </w:r>
          </w:p>
        </w:tc>
        <w:tc>
          <w:tcPr>
            <w:tcW w:w="750" w:type="dxa"/>
            <w:tcBorders>
              <w:top w:val="single" w:sz="4" w:space="0" w:color="auto"/>
              <w:left w:val="single" w:sz="4" w:space="0" w:color="auto"/>
              <w:bottom w:val="single" w:sz="4" w:space="0" w:color="auto"/>
              <w:right w:val="single" w:sz="4" w:space="0" w:color="auto"/>
            </w:tcBorders>
          </w:tcPr>
          <w:p w14:paraId="6A223C57" w14:textId="77777777" w:rsidR="00ED6175" w:rsidRPr="004302E6" w:rsidRDefault="00ED6175"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3E71BBF5" w14:textId="77777777" w:rsidR="00ED6175" w:rsidRPr="004302E6" w:rsidRDefault="00ED6175"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 xml:space="preserve">Number (April 2020) </w:t>
            </w:r>
          </w:p>
        </w:tc>
        <w:tc>
          <w:tcPr>
            <w:tcW w:w="795" w:type="dxa"/>
            <w:tcBorders>
              <w:top w:val="single" w:sz="4" w:space="0" w:color="auto"/>
              <w:left w:val="single" w:sz="4" w:space="0" w:color="auto"/>
              <w:bottom w:val="single" w:sz="4" w:space="0" w:color="auto"/>
              <w:right w:val="single" w:sz="4" w:space="0" w:color="auto"/>
            </w:tcBorders>
          </w:tcPr>
          <w:p w14:paraId="2C44847D" w14:textId="77777777" w:rsidR="00ED6175" w:rsidRPr="004302E6" w:rsidRDefault="00ED6175"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w:t>
            </w:r>
          </w:p>
        </w:tc>
        <w:tc>
          <w:tcPr>
            <w:tcW w:w="1708" w:type="dxa"/>
            <w:tcBorders>
              <w:top w:val="single" w:sz="4" w:space="0" w:color="auto"/>
              <w:left w:val="single" w:sz="4" w:space="0" w:color="auto"/>
              <w:bottom w:val="single" w:sz="4" w:space="0" w:color="auto"/>
              <w:right w:val="single" w:sz="4" w:space="0" w:color="auto"/>
            </w:tcBorders>
          </w:tcPr>
          <w:p w14:paraId="7B023FFF" w14:textId="50C37421" w:rsidR="00ED6175" w:rsidRPr="5F62F931" w:rsidRDefault="00E142DA"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Number (April 2021)</w:t>
            </w:r>
          </w:p>
        </w:tc>
        <w:tc>
          <w:tcPr>
            <w:tcW w:w="1134" w:type="dxa"/>
            <w:tcBorders>
              <w:top w:val="single" w:sz="4" w:space="0" w:color="auto"/>
              <w:left w:val="single" w:sz="4" w:space="0" w:color="auto"/>
              <w:bottom w:val="single" w:sz="4" w:space="0" w:color="auto"/>
              <w:right w:val="single" w:sz="4" w:space="0" w:color="auto"/>
            </w:tcBorders>
          </w:tcPr>
          <w:p w14:paraId="205E1B31" w14:textId="0C79EE5F" w:rsidR="00ED6175" w:rsidRPr="5F62F931" w:rsidRDefault="0038482D" w:rsidP="5F62F931">
            <w:pPr>
              <w:spacing w:after="0" w:line="240" w:lineRule="auto"/>
              <w:jc w:val="cente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w:t>
            </w:r>
          </w:p>
        </w:tc>
      </w:tr>
      <w:tr w:rsidR="00ED6175" w:rsidRPr="004302E6" w14:paraId="5AD94C0F" w14:textId="5545DC86"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62E674EB" w14:textId="7E14657D"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Any Other Backgroun</w:t>
            </w:r>
            <w:r>
              <w:rPr>
                <w:rFonts w:ascii="Arial" w:eastAsia="Times New Roman" w:hAnsi="Arial" w:cs="Arial"/>
                <w:color w:val="000000" w:themeColor="text1"/>
                <w:sz w:val="24"/>
                <w:szCs w:val="24"/>
                <w:lang w:eastAsia="en-GB"/>
              </w:rPr>
              <w:t>d</w:t>
            </w:r>
          </w:p>
          <w:p w14:paraId="6F866963"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79350AAF" w14:textId="0B43C494"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2E7E765" w14:textId="04E89BCD"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13</w:t>
            </w:r>
          </w:p>
        </w:tc>
        <w:tc>
          <w:tcPr>
            <w:tcW w:w="750" w:type="dxa"/>
            <w:tcBorders>
              <w:top w:val="single" w:sz="4" w:space="0" w:color="auto"/>
              <w:left w:val="single" w:sz="4" w:space="0" w:color="auto"/>
              <w:bottom w:val="single" w:sz="4" w:space="0" w:color="auto"/>
              <w:right w:val="single" w:sz="4" w:space="0" w:color="auto"/>
            </w:tcBorders>
          </w:tcPr>
          <w:p w14:paraId="15A4BF12" w14:textId="00828DE6"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0.2</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6C42E3EA"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14</w:t>
            </w:r>
          </w:p>
        </w:tc>
        <w:tc>
          <w:tcPr>
            <w:tcW w:w="795" w:type="dxa"/>
            <w:tcBorders>
              <w:top w:val="single" w:sz="4" w:space="0" w:color="auto"/>
              <w:left w:val="single" w:sz="4" w:space="0" w:color="auto"/>
              <w:bottom w:val="single" w:sz="4" w:space="0" w:color="auto"/>
              <w:right w:val="single" w:sz="4" w:space="0" w:color="auto"/>
            </w:tcBorders>
          </w:tcPr>
          <w:p w14:paraId="5D2E78B3" w14:textId="2B8A4F80"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0.2</w:t>
            </w:r>
          </w:p>
        </w:tc>
        <w:tc>
          <w:tcPr>
            <w:tcW w:w="1708" w:type="dxa"/>
            <w:tcBorders>
              <w:top w:val="single" w:sz="4" w:space="0" w:color="auto"/>
              <w:left w:val="single" w:sz="4" w:space="0" w:color="auto"/>
              <w:bottom w:val="single" w:sz="4" w:space="0" w:color="auto"/>
              <w:right w:val="single" w:sz="4" w:space="0" w:color="auto"/>
            </w:tcBorders>
          </w:tcPr>
          <w:p w14:paraId="6D1D8CCB" w14:textId="72F4DF12" w:rsidR="0038482D" w:rsidRPr="00EC635E" w:rsidRDefault="00B45AAA" w:rsidP="00B45AAA">
            <w:pPr>
              <w:jc w:val="center"/>
              <w:rPr>
                <w:rFonts w:ascii="Arial" w:hAnsi="Arial" w:cs="Arial"/>
                <w:color w:val="000000"/>
                <w:sz w:val="24"/>
                <w:szCs w:val="24"/>
              </w:rPr>
            </w:pPr>
            <w:r>
              <w:rPr>
                <w:rFonts w:ascii="Arial" w:hAnsi="Arial" w:cs="Arial"/>
                <w:color w:val="000000"/>
                <w:sz w:val="24"/>
                <w:szCs w:val="24"/>
              </w:rPr>
              <w:t>Less than 10</w:t>
            </w:r>
          </w:p>
          <w:p w14:paraId="7429E395" w14:textId="77777777" w:rsidR="00ED6175" w:rsidRPr="00EC635E" w:rsidRDefault="00ED6175" w:rsidP="004D2C74">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060CC258" w14:textId="371E9DB1"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tc>
      </w:tr>
      <w:tr w:rsidR="00ED6175" w:rsidRPr="004302E6" w14:paraId="6A1D30C0" w14:textId="32885D25"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56D41893" w14:textId="1285FA45"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Bangladeshi</w:t>
            </w:r>
          </w:p>
          <w:p w14:paraId="38DEF3EC"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5D47BDE7" w14:textId="53D47540"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244D3AAF" w14:textId="6AADB028"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29</w:t>
            </w:r>
          </w:p>
        </w:tc>
        <w:tc>
          <w:tcPr>
            <w:tcW w:w="750" w:type="dxa"/>
            <w:tcBorders>
              <w:top w:val="single" w:sz="4" w:space="0" w:color="auto"/>
              <w:left w:val="single" w:sz="4" w:space="0" w:color="auto"/>
              <w:bottom w:val="single" w:sz="4" w:space="0" w:color="auto"/>
              <w:right w:val="single" w:sz="4" w:space="0" w:color="auto"/>
            </w:tcBorders>
          </w:tcPr>
          <w:p w14:paraId="41D11767" w14:textId="55397B01"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B45AAA">
              <w:rPr>
                <w:rFonts w:ascii="Arial" w:eastAsia="Times New Roman" w:hAnsi="Arial" w:cs="Arial"/>
                <w:color w:val="000000" w:themeColor="text1"/>
                <w:sz w:val="24"/>
                <w:szCs w:val="24"/>
                <w:lang w:eastAsia="en-GB"/>
              </w:rPr>
              <w:t>5</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0D7B9D5E"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29</w:t>
            </w:r>
          </w:p>
        </w:tc>
        <w:tc>
          <w:tcPr>
            <w:tcW w:w="795" w:type="dxa"/>
            <w:tcBorders>
              <w:top w:val="single" w:sz="4" w:space="0" w:color="auto"/>
              <w:left w:val="single" w:sz="4" w:space="0" w:color="auto"/>
              <w:bottom w:val="single" w:sz="4" w:space="0" w:color="auto"/>
              <w:right w:val="single" w:sz="4" w:space="0" w:color="auto"/>
            </w:tcBorders>
          </w:tcPr>
          <w:p w14:paraId="5A50D58C" w14:textId="10FABC09"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B45AAA">
              <w:rPr>
                <w:rFonts w:ascii="Arial" w:eastAsia="Times New Roman" w:hAnsi="Arial" w:cs="Arial"/>
                <w:color w:val="000000" w:themeColor="text1"/>
                <w:sz w:val="24"/>
                <w:szCs w:val="24"/>
                <w:lang w:eastAsia="en-GB"/>
              </w:rPr>
              <w:t>5</w:t>
            </w:r>
          </w:p>
        </w:tc>
        <w:tc>
          <w:tcPr>
            <w:tcW w:w="1708" w:type="dxa"/>
            <w:tcBorders>
              <w:top w:val="single" w:sz="4" w:space="0" w:color="auto"/>
              <w:left w:val="single" w:sz="4" w:space="0" w:color="auto"/>
              <w:bottom w:val="single" w:sz="4" w:space="0" w:color="auto"/>
              <w:right w:val="single" w:sz="4" w:space="0" w:color="auto"/>
            </w:tcBorders>
          </w:tcPr>
          <w:p w14:paraId="2CB83034" w14:textId="77777777" w:rsidR="0038482D" w:rsidRPr="00EC635E" w:rsidRDefault="0038482D" w:rsidP="0038482D">
            <w:pPr>
              <w:jc w:val="center"/>
              <w:rPr>
                <w:rFonts w:ascii="Arial" w:hAnsi="Arial" w:cs="Arial"/>
                <w:color w:val="000000"/>
                <w:sz w:val="24"/>
                <w:szCs w:val="24"/>
              </w:rPr>
            </w:pPr>
            <w:r w:rsidRPr="00EC635E">
              <w:rPr>
                <w:rFonts w:ascii="Arial" w:hAnsi="Arial" w:cs="Arial"/>
                <w:color w:val="000000"/>
                <w:sz w:val="24"/>
                <w:szCs w:val="24"/>
              </w:rPr>
              <w:t>27</w:t>
            </w:r>
          </w:p>
          <w:p w14:paraId="346A309B" w14:textId="77777777" w:rsidR="00ED6175" w:rsidRPr="00EC635E" w:rsidRDefault="00ED6175" w:rsidP="004D2C74">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68D76DD1" w14:textId="565B1D5E"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0.5</w:t>
            </w:r>
          </w:p>
        </w:tc>
      </w:tr>
      <w:tr w:rsidR="00ED6175" w:rsidRPr="004302E6" w14:paraId="16407CBD" w14:textId="2B9CDE04"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779F6F3F" w14:textId="5C4069D1"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Indian</w:t>
            </w:r>
          </w:p>
          <w:p w14:paraId="2E2862E6"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7CE42E3B" w14:textId="181EEC92"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58CE90A2" w14:textId="244BE093" w:rsidR="00ED6175"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41</w:t>
            </w:r>
          </w:p>
        </w:tc>
        <w:tc>
          <w:tcPr>
            <w:tcW w:w="750" w:type="dxa"/>
            <w:tcBorders>
              <w:top w:val="single" w:sz="4" w:space="0" w:color="auto"/>
              <w:left w:val="single" w:sz="4" w:space="0" w:color="auto"/>
              <w:bottom w:val="single" w:sz="4" w:space="0" w:color="auto"/>
              <w:right w:val="single" w:sz="4" w:space="0" w:color="auto"/>
            </w:tcBorders>
          </w:tcPr>
          <w:p w14:paraId="078F72CB" w14:textId="1AAAD476"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B45AAA">
              <w:rPr>
                <w:rFonts w:ascii="Arial" w:eastAsia="Times New Roman" w:hAnsi="Arial" w:cs="Arial"/>
                <w:color w:val="000000" w:themeColor="text1"/>
                <w:sz w:val="24"/>
                <w:szCs w:val="24"/>
                <w:lang w:eastAsia="en-GB"/>
              </w:rPr>
              <w:t>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533845A"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39</w:t>
            </w:r>
          </w:p>
        </w:tc>
        <w:tc>
          <w:tcPr>
            <w:tcW w:w="795" w:type="dxa"/>
            <w:tcBorders>
              <w:top w:val="single" w:sz="4" w:space="0" w:color="auto"/>
              <w:left w:val="single" w:sz="4" w:space="0" w:color="auto"/>
              <w:bottom w:val="single" w:sz="4" w:space="0" w:color="auto"/>
              <w:right w:val="single" w:sz="4" w:space="0" w:color="auto"/>
            </w:tcBorders>
          </w:tcPr>
          <w:p w14:paraId="446949C9" w14:textId="26A57C39"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0.6</w:t>
            </w:r>
          </w:p>
        </w:tc>
        <w:tc>
          <w:tcPr>
            <w:tcW w:w="1708" w:type="dxa"/>
            <w:tcBorders>
              <w:top w:val="single" w:sz="4" w:space="0" w:color="auto"/>
              <w:left w:val="single" w:sz="4" w:space="0" w:color="auto"/>
              <w:bottom w:val="single" w:sz="4" w:space="0" w:color="auto"/>
              <w:right w:val="single" w:sz="4" w:space="0" w:color="auto"/>
            </w:tcBorders>
          </w:tcPr>
          <w:p w14:paraId="31592873" w14:textId="77777777" w:rsidR="0038482D" w:rsidRPr="00EC635E" w:rsidRDefault="0038482D" w:rsidP="0038482D">
            <w:pPr>
              <w:jc w:val="center"/>
              <w:rPr>
                <w:rFonts w:ascii="Arial" w:hAnsi="Arial" w:cs="Arial"/>
                <w:color w:val="000000"/>
                <w:sz w:val="24"/>
                <w:szCs w:val="24"/>
              </w:rPr>
            </w:pPr>
            <w:r w:rsidRPr="00EC635E">
              <w:rPr>
                <w:rFonts w:ascii="Arial" w:hAnsi="Arial" w:cs="Arial"/>
                <w:color w:val="000000"/>
                <w:sz w:val="24"/>
                <w:szCs w:val="24"/>
              </w:rPr>
              <w:t>36</w:t>
            </w:r>
          </w:p>
          <w:p w14:paraId="3BFE194B" w14:textId="77777777" w:rsidR="00ED6175" w:rsidRPr="00EC635E" w:rsidRDefault="00ED6175" w:rsidP="004D2C74">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1E1D23EC" w14:textId="0CF07688"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0.6</w:t>
            </w:r>
          </w:p>
        </w:tc>
      </w:tr>
      <w:tr w:rsidR="00ED6175" w:rsidRPr="004302E6" w14:paraId="3B76E76B" w14:textId="5EF7C7C2"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053F5969" w14:textId="5E66E194"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Pakistani</w:t>
            </w:r>
          </w:p>
          <w:p w14:paraId="2BE8C44E"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42FE1489" w14:textId="5EF3BA62"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28669640" w14:textId="0DF32C6A"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40</w:t>
            </w:r>
          </w:p>
        </w:tc>
        <w:tc>
          <w:tcPr>
            <w:tcW w:w="750" w:type="dxa"/>
            <w:tcBorders>
              <w:top w:val="single" w:sz="4" w:space="0" w:color="auto"/>
              <w:left w:val="single" w:sz="4" w:space="0" w:color="auto"/>
              <w:bottom w:val="single" w:sz="4" w:space="0" w:color="auto"/>
              <w:right w:val="single" w:sz="4" w:space="0" w:color="auto"/>
            </w:tcBorders>
          </w:tcPr>
          <w:p w14:paraId="029EDDDC" w14:textId="4B0A06DC"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B45AAA">
              <w:rPr>
                <w:rFonts w:ascii="Arial" w:eastAsia="Times New Roman" w:hAnsi="Arial" w:cs="Arial"/>
                <w:color w:val="000000" w:themeColor="text1"/>
                <w:sz w:val="24"/>
                <w:szCs w:val="24"/>
                <w:lang w:eastAsia="en-GB"/>
              </w:rPr>
              <w:t>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3B1F4C6"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40</w:t>
            </w:r>
          </w:p>
        </w:tc>
        <w:tc>
          <w:tcPr>
            <w:tcW w:w="795" w:type="dxa"/>
            <w:tcBorders>
              <w:top w:val="single" w:sz="4" w:space="0" w:color="auto"/>
              <w:left w:val="single" w:sz="4" w:space="0" w:color="auto"/>
              <w:bottom w:val="single" w:sz="4" w:space="0" w:color="auto"/>
              <w:right w:val="single" w:sz="4" w:space="0" w:color="auto"/>
            </w:tcBorders>
          </w:tcPr>
          <w:p w14:paraId="7D081E14" w14:textId="6EBB68F1"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B45AAA">
              <w:rPr>
                <w:rFonts w:ascii="Arial" w:eastAsia="Times New Roman" w:hAnsi="Arial" w:cs="Arial"/>
                <w:color w:val="000000" w:themeColor="text1"/>
                <w:sz w:val="24"/>
                <w:szCs w:val="24"/>
                <w:lang w:eastAsia="en-GB"/>
              </w:rPr>
              <w:t>7</w:t>
            </w:r>
          </w:p>
        </w:tc>
        <w:tc>
          <w:tcPr>
            <w:tcW w:w="1708" w:type="dxa"/>
            <w:tcBorders>
              <w:top w:val="single" w:sz="4" w:space="0" w:color="auto"/>
              <w:left w:val="single" w:sz="4" w:space="0" w:color="auto"/>
              <w:bottom w:val="single" w:sz="4" w:space="0" w:color="auto"/>
              <w:right w:val="single" w:sz="4" w:space="0" w:color="auto"/>
            </w:tcBorders>
          </w:tcPr>
          <w:p w14:paraId="64A60DBF" w14:textId="77777777" w:rsidR="0038482D" w:rsidRPr="00EC635E" w:rsidRDefault="0038482D" w:rsidP="0038482D">
            <w:pPr>
              <w:jc w:val="center"/>
              <w:rPr>
                <w:rFonts w:ascii="Arial" w:hAnsi="Arial" w:cs="Arial"/>
                <w:color w:val="000000"/>
                <w:sz w:val="24"/>
                <w:szCs w:val="24"/>
              </w:rPr>
            </w:pPr>
            <w:r w:rsidRPr="00EC635E">
              <w:rPr>
                <w:rFonts w:ascii="Arial" w:hAnsi="Arial" w:cs="Arial"/>
                <w:color w:val="000000"/>
                <w:sz w:val="24"/>
                <w:szCs w:val="24"/>
              </w:rPr>
              <w:t>40</w:t>
            </w:r>
          </w:p>
          <w:p w14:paraId="62B75210" w14:textId="77777777" w:rsidR="00ED6175" w:rsidRPr="00EC635E" w:rsidRDefault="00ED6175" w:rsidP="004D2C74">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2DD421EE" w14:textId="0484B418"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0.7</w:t>
            </w:r>
          </w:p>
        </w:tc>
      </w:tr>
      <w:tr w:rsidR="00ED6175" w:rsidRPr="004302E6" w14:paraId="34BAB7E3" w14:textId="3E267370"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539269D7" w14:textId="1BBFC080"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Black, African</w:t>
            </w:r>
          </w:p>
          <w:p w14:paraId="2648B203"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5B98BAFA" w14:textId="5F9539C2"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D49F120" w14:textId="44FB9D26"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73</w:t>
            </w:r>
          </w:p>
        </w:tc>
        <w:tc>
          <w:tcPr>
            <w:tcW w:w="750" w:type="dxa"/>
            <w:tcBorders>
              <w:top w:val="single" w:sz="4" w:space="0" w:color="auto"/>
              <w:left w:val="single" w:sz="4" w:space="0" w:color="auto"/>
              <w:bottom w:val="single" w:sz="4" w:space="0" w:color="auto"/>
              <w:right w:val="single" w:sz="4" w:space="0" w:color="auto"/>
            </w:tcBorders>
          </w:tcPr>
          <w:p w14:paraId="68B4061B" w14:textId="4317F933"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D5B1D76"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77</w:t>
            </w:r>
          </w:p>
        </w:tc>
        <w:tc>
          <w:tcPr>
            <w:tcW w:w="795" w:type="dxa"/>
            <w:tcBorders>
              <w:top w:val="single" w:sz="4" w:space="0" w:color="auto"/>
              <w:left w:val="single" w:sz="4" w:space="0" w:color="auto"/>
              <w:bottom w:val="single" w:sz="4" w:space="0" w:color="auto"/>
              <w:right w:val="single" w:sz="4" w:space="0" w:color="auto"/>
            </w:tcBorders>
          </w:tcPr>
          <w:p w14:paraId="0B86280A" w14:textId="61FB24BB"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w:t>
            </w:r>
          </w:p>
        </w:tc>
        <w:tc>
          <w:tcPr>
            <w:tcW w:w="1708" w:type="dxa"/>
            <w:tcBorders>
              <w:top w:val="single" w:sz="4" w:space="0" w:color="auto"/>
              <w:left w:val="single" w:sz="4" w:space="0" w:color="auto"/>
              <w:bottom w:val="single" w:sz="4" w:space="0" w:color="auto"/>
              <w:right w:val="single" w:sz="4" w:space="0" w:color="auto"/>
            </w:tcBorders>
          </w:tcPr>
          <w:p w14:paraId="03F6CB40" w14:textId="77777777" w:rsidR="0038482D" w:rsidRPr="00EC635E" w:rsidRDefault="0038482D" w:rsidP="0038482D">
            <w:pPr>
              <w:jc w:val="center"/>
              <w:rPr>
                <w:rFonts w:ascii="Arial" w:hAnsi="Arial" w:cs="Arial"/>
                <w:color w:val="000000"/>
                <w:sz w:val="24"/>
                <w:szCs w:val="24"/>
              </w:rPr>
            </w:pPr>
            <w:r w:rsidRPr="00EC635E">
              <w:rPr>
                <w:rFonts w:ascii="Arial" w:hAnsi="Arial" w:cs="Arial"/>
                <w:color w:val="000000"/>
                <w:sz w:val="24"/>
                <w:szCs w:val="24"/>
              </w:rPr>
              <w:t>74</w:t>
            </w:r>
          </w:p>
          <w:p w14:paraId="64277091" w14:textId="77777777" w:rsidR="00ED6175" w:rsidRPr="00EC635E" w:rsidRDefault="00ED6175" w:rsidP="004D2C74">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5816658F" w14:textId="7ABCFBDD"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w:t>
            </w:r>
          </w:p>
        </w:tc>
      </w:tr>
      <w:tr w:rsidR="00ED6175" w:rsidRPr="004302E6" w14:paraId="69BE67BE" w14:textId="6E42F497"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0CD410F9" w14:textId="4DE1E9D1"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Black, Any Other Background</w:t>
            </w:r>
          </w:p>
          <w:p w14:paraId="6ED3D0C3"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7A2D5867" w14:textId="49B7F558"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38A5588F" w14:textId="03C88EF4" w:rsidR="00ED6175"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3A434A94" w14:textId="04D5B8F7"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4290E76F"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4C0B54BB" w14:textId="77777777"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08" w:type="dxa"/>
            <w:tcBorders>
              <w:top w:val="single" w:sz="4" w:space="0" w:color="auto"/>
              <w:left w:val="single" w:sz="4" w:space="0" w:color="auto"/>
              <w:bottom w:val="single" w:sz="4" w:space="0" w:color="auto"/>
              <w:right w:val="single" w:sz="4" w:space="0" w:color="auto"/>
            </w:tcBorders>
          </w:tcPr>
          <w:p w14:paraId="19AE364D" w14:textId="6D02536D" w:rsidR="00ED6175" w:rsidRPr="00EC635E" w:rsidRDefault="0029363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Less than 10</w:t>
            </w:r>
          </w:p>
        </w:tc>
        <w:tc>
          <w:tcPr>
            <w:tcW w:w="1134" w:type="dxa"/>
            <w:tcBorders>
              <w:top w:val="single" w:sz="4" w:space="0" w:color="auto"/>
              <w:left w:val="single" w:sz="4" w:space="0" w:color="auto"/>
              <w:bottom w:val="single" w:sz="4" w:space="0" w:color="auto"/>
              <w:right w:val="single" w:sz="4" w:space="0" w:color="auto"/>
            </w:tcBorders>
          </w:tcPr>
          <w:p w14:paraId="4B65DBBF" w14:textId="733B0CCC"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tc>
      </w:tr>
      <w:tr w:rsidR="00ED6175" w:rsidRPr="004302E6" w14:paraId="49A56EC4" w14:textId="1DAC1BEF"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044BE0ED" w14:textId="4EFCC0E0"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Black, Caribbean</w:t>
            </w:r>
          </w:p>
          <w:p w14:paraId="51802AEA"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489ECDBF" w14:textId="0E6EE666"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F47FD8B" w14:textId="4020D971" w:rsidR="00ED6175"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57D67936" w14:textId="1625986D"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9F503E7"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27A3955A" w14:textId="77777777"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08" w:type="dxa"/>
            <w:tcBorders>
              <w:top w:val="single" w:sz="4" w:space="0" w:color="auto"/>
              <w:left w:val="single" w:sz="4" w:space="0" w:color="auto"/>
              <w:bottom w:val="single" w:sz="4" w:space="0" w:color="auto"/>
              <w:right w:val="single" w:sz="4" w:space="0" w:color="auto"/>
            </w:tcBorders>
          </w:tcPr>
          <w:p w14:paraId="6EB868BA" w14:textId="68C8E244" w:rsidR="00ED6175" w:rsidRPr="00EC635E" w:rsidRDefault="0029363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Less than 10</w:t>
            </w:r>
          </w:p>
        </w:tc>
        <w:tc>
          <w:tcPr>
            <w:tcW w:w="1134" w:type="dxa"/>
            <w:tcBorders>
              <w:top w:val="single" w:sz="4" w:space="0" w:color="auto"/>
              <w:left w:val="single" w:sz="4" w:space="0" w:color="auto"/>
              <w:bottom w:val="single" w:sz="4" w:space="0" w:color="auto"/>
              <w:right w:val="single" w:sz="4" w:space="0" w:color="auto"/>
            </w:tcBorders>
          </w:tcPr>
          <w:p w14:paraId="33969DA9" w14:textId="76E28408"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tc>
      </w:tr>
      <w:tr w:rsidR="00ED6175" w:rsidRPr="004302E6" w14:paraId="53D1F24B" w14:textId="342B1A10"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47669CAE" w14:textId="56293731"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Chinese</w:t>
            </w:r>
          </w:p>
          <w:p w14:paraId="063726E0"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6A974392" w14:textId="61E18C9D"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4808273C" w14:textId="4742A3BC"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21</w:t>
            </w:r>
          </w:p>
        </w:tc>
        <w:tc>
          <w:tcPr>
            <w:tcW w:w="750" w:type="dxa"/>
            <w:tcBorders>
              <w:top w:val="single" w:sz="4" w:space="0" w:color="auto"/>
              <w:left w:val="single" w:sz="4" w:space="0" w:color="auto"/>
              <w:bottom w:val="single" w:sz="4" w:space="0" w:color="auto"/>
              <w:right w:val="single" w:sz="4" w:space="0" w:color="auto"/>
            </w:tcBorders>
          </w:tcPr>
          <w:p w14:paraId="7BD5F18D" w14:textId="3F1736A2"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9A0965F"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21</w:t>
            </w:r>
          </w:p>
        </w:tc>
        <w:tc>
          <w:tcPr>
            <w:tcW w:w="795" w:type="dxa"/>
            <w:tcBorders>
              <w:top w:val="single" w:sz="4" w:space="0" w:color="auto"/>
              <w:left w:val="single" w:sz="4" w:space="0" w:color="auto"/>
              <w:bottom w:val="single" w:sz="4" w:space="0" w:color="auto"/>
              <w:right w:val="single" w:sz="4" w:space="0" w:color="auto"/>
            </w:tcBorders>
          </w:tcPr>
          <w:p w14:paraId="00B5A6F0" w14:textId="7897CDAC"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0.3</w:t>
            </w:r>
          </w:p>
        </w:tc>
        <w:tc>
          <w:tcPr>
            <w:tcW w:w="1708" w:type="dxa"/>
            <w:tcBorders>
              <w:top w:val="single" w:sz="4" w:space="0" w:color="auto"/>
              <w:left w:val="single" w:sz="4" w:space="0" w:color="auto"/>
              <w:bottom w:val="single" w:sz="4" w:space="0" w:color="auto"/>
              <w:right w:val="single" w:sz="4" w:space="0" w:color="auto"/>
            </w:tcBorders>
          </w:tcPr>
          <w:p w14:paraId="43E176C8" w14:textId="77777777" w:rsidR="0038482D" w:rsidRPr="00EC635E" w:rsidRDefault="0038482D" w:rsidP="0038482D">
            <w:pPr>
              <w:jc w:val="center"/>
              <w:rPr>
                <w:rFonts w:ascii="Arial" w:hAnsi="Arial" w:cs="Arial"/>
                <w:color w:val="000000"/>
                <w:sz w:val="24"/>
                <w:szCs w:val="24"/>
              </w:rPr>
            </w:pPr>
            <w:r w:rsidRPr="00EC635E">
              <w:rPr>
                <w:rFonts w:ascii="Arial" w:hAnsi="Arial" w:cs="Arial"/>
                <w:color w:val="000000"/>
                <w:sz w:val="24"/>
                <w:szCs w:val="24"/>
              </w:rPr>
              <w:t>20</w:t>
            </w:r>
          </w:p>
          <w:p w14:paraId="74939E18" w14:textId="77777777" w:rsidR="00ED6175" w:rsidRPr="00EC635E" w:rsidRDefault="00ED6175" w:rsidP="004D2C74">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tcPr>
          <w:p w14:paraId="5E24E718" w14:textId="03F5AA54"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0.3</w:t>
            </w:r>
          </w:p>
        </w:tc>
      </w:tr>
      <w:tr w:rsidR="00ED6175" w:rsidRPr="004302E6" w14:paraId="35ED5B2D" w14:textId="48C25E9B"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7DAE6FC2" w14:textId="6696464F"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Any Other Background</w:t>
            </w:r>
          </w:p>
          <w:p w14:paraId="2E142702"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38490E6D" w14:textId="60198C71"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65BB2F1B" w14:textId="62903B69" w:rsidR="00ED6175"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590B11E6" w14:textId="640800E8" w:rsidR="00ED6175" w:rsidRDefault="00382CB5" w:rsidP="004D2C7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18BA7E65"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13</w:t>
            </w:r>
          </w:p>
        </w:tc>
        <w:tc>
          <w:tcPr>
            <w:tcW w:w="795" w:type="dxa"/>
            <w:tcBorders>
              <w:top w:val="single" w:sz="4" w:space="0" w:color="auto"/>
              <w:left w:val="single" w:sz="4" w:space="0" w:color="auto"/>
              <w:bottom w:val="single" w:sz="4" w:space="0" w:color="auto"/>
              <w:right w:val="single" w:sz="4" w:space="0" w:color="auto"/>
            </w:tcBorders>
          </w:tcPr>
          <w:p w14:paraId="458FBA5D" w14:textId="44AA3F5D"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0.2</w:t>
            </w:r>
          </w:p>
        </w:tc>
        <w:tc>
          <w:tcPr>
            <w:tcW w:w="1708" w:type="dxa"/>
            <w:tcBorders>
              <w:top w:val="single" w:sz="4" w:space="0" w:color="auto"/>
              <w:left w:val="single" w:sz="4" w:space="0" w:color="auto"/>
              <w:bottom w:val="single" w:sz="4" w:space="0" w:color="auto"/>
              <w:right w:val="single" w:sz="4" w:space="0" w:color="auto"/>
            </w:tcBorders>
          </w:tcPr>
          <w:p w14:paraId="63B446CF" w14:textId="175EAE46"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12</w:t>
            </w:r>
          </w:p>
        </w:tc>
        <w:tc>
          <w:tcPr>
            <w:tcW w:w="1134" w:type="dxa"/>
            <w:tcBorders>
              <w:top w:val="single" w:sz="4" w:space="0" w:color="auto"/>
              <w:left w:val="single" w:sz="4" w:space="0" w:color="auto"/>
              <w:bottom w:val="single" w:sz="4" w:space="0" w:color="auto"/>
              <w:right w:val="single" w:sz="4" w:space="0" w:color="auto"/>
            </w:tcBorders>
          </w:tcPr>
          <w:p w14:paraId="160D5FA0" w14:textId="3458F9F2" w:rsidR="00ED6175" w:rsidRPr="5F62F931" w:rsidRDefault="00382CB5"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0.2</w:t>
            </w:r>
          </w:p>
        </w:tc>
      </w:tr>
      <w:tr w:rsidR="00ED6175" w:rsidRPr="004302E6" w14:paraId="0562CA27" w14:textId="1A1A2A3C"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76AD2645" w14:textId="2901113F"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White &amp; Asian</w:t>
            </w:r>
          </w:p>
          <w:p w14:paraId="28FF5616"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6DCF9B92" w14:textId="1D4C04FE"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50902227" w14:textId="52441C5C"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10</w:t>
            </w:r>
          </w:p>
        </w:tc>
        <w:tc>
          <w:tcPr>
            <w:tcW w:w="750" w:type="dxa"/>
            <w:tcBorders>
              <w:top w:val="single" w:sz="4" w:space="0" w:color="auto"/>
              <w:left w:val="single" w:sz="4" w:space="0" w:color="auto"/>
              <w:bottom w:val="single" w:sz="4" w:space="0" w:color="auto"/>
              <w:right w:val="single" w:sz="4" w:space="0" w:color="auto"/>
            </w:tcBorders>
          </w:tcPr>
          <w:p w14:paraId="447B2495" w14:textId="39E3678B"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382CB5">
              <w:rPr>
                <w:rFonts w:ascii="Arial" w:eastAsia="Times New Roman" w:hAnsi="Arial" w:cs="Arial"/>
                <w:color w:val="000000" w:themeColor="text1"/>
                <w:sz w:val="24"/>
                <w:szCs w:val="24"/>
                <w:lang w:eastAsia="en-GB"/>
              </w:rPr>
              <w:t>2</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43374FFB"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11</w:t>
            </w:r>
          </w:p>
        </w:tc>
        <w:tc>
          <w:tcPr>
            <w:tcW w:w="795" w:type="dxa"/>
            <w:tcBorders>
              <w:top w:val="single" w:sz="4" w:space="0" w:color="auto"/>
              <w:left w:val="single" w:sz="4" w:space="0" w:color="auto"/>
              <w:bottom w:val="single" w:sz="4" w:space="0" w:color="auto"/>
              <w:right w:val="single" w:sz="4" w:space="0" w:color="auto"/>
            </w:tcBorders>
          </w:tcPr>
          <w:p w14:paraId="3C042095" w14:textId="54D4C82D"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382CB5">
              <w:rPr>
                <w:rFonts w:ascii="Arial" w:eastAsia="Times New Roman" w:hAnsi="Arial" w:cs="Arial"/>
                <w:color w:val="000000" w:themeColor="text1"/>
                <w:sz w:val="24"/>
                <w:szCs w:val="24"/>
                <w:lang w:eastAsia="en-GB"/>
              </w:rPr>
              <w:t>2</w:t>
            </w:r>
          </w:p>
        </w:tc>
        <w:tc>
          <w:tcPr>
            <w:tcW w:w="1708" w:type="dxa"/>
            <w:tcBorders>
              <w:top w:val="single" w:sz="4" w:space="0" w:color="auto"/>
              <w:left w:val="single" w:sz="4" w:space="0" w:color="auto"/>
              <w:bottom w:val="single" w:sz="4" w:space="0" w:color="auto"/>
              <w:right w:val="single" w:sz="4" w:space="0" w:color="auto"/>
            </w:tcBorders>
          </w:tcPr>
          <w:p w14:paraId="78D3009B" w14:textId="26506A81"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9</w:t>
            </w:r>
          </w:p>
        </w:tc>
        <w:tc>
          <w:tcPr>
            <w:tcW w:w="1134" w:type="dxa"/>
            <w:tcBorders>
              <w:top w:val="single" w:sz="4" w:space="0" w:color="auto"/>
              <w:left w:val="single" w:sz="4" w:space="0" w:color="auto"/>
              <w:bottom w:val="single" w:sz="4" w:space="0" w:color="auto"/>
              <w:right w:val="single" w:sz="4" w:space="0" w:color="auto"/>
            </w:tcBorders>
          </w:tcPr>
          <w:p w14:paraId="51CB3F15" w14:textId="7DE72796" w:rsidR="00ED6175" w:rsidRPr="5F62F931" w:rsidRDefault="00382CB5"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0.2</w:t>
            </w:r>
          </w:p>
        </w:tc>
      </w:tr>
      <w:tr w:rsidR="00ED6175" w:rsidRPr="004302E6" w14:paraId="16885DAA" w14:textId="7D3FDD5F"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14822A8A" w14:textId="2263AF1E"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White &amp; Black African</w:t>
            </w:r>
          </w:p>
          <w:p w14:paraId="6541D123"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39F1DB5D" w14:textId="6F5B1D51"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E79442C" w14:textId="1A00E0DF"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5D39071A" w14:textId="7A04065A"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6FD25658"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73476F5E"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08" w:type="dxa"/>
            <w:tcBorders>
              <w:top w:val="single" w:sz="4" w:space="0" w:color="auto"/>
              <w:left w:val="single" w:sz="4" w:space="0" w:color="auto"/>
              <w:bottom w:val="single" w:sz="4" w:space="0" w:color="auto"/>
              <w:right w:val="single" w:sz="4" w:space="0" w:color="auto"/>
            </w:tcBorders>
          </w:tcPr>
          <w:p w14:paraId="161C7010" w14:textId="3ABE1C7E" w:rsidR="00ED6175" w:rsidRPr="5F62F931" w:rsidRDefault="0029363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Less than 10</w:t>
            </w:r>
          </w:p>
        </w:tc>
        <w:tc>
          <w:tcPr>
            <w:tcW w:w="1134" w:type="dxa"/>
            <w:tcBorders>
              <w:top w:val="single" w:sz="4" w:space="0" w:color="auto"/>
              <w:left w:val="single" w:sz="4" w:space="0" w:color="auto"/>
              <w:bottom w:val="single" w:sz="4" w:space="0" w:color="auto"/>
              <w:right w:val="single" w:sz="4" w:space="0" w:color="auto"/>
            </w:tcBorders>
          </w:tcPr>
          <w:p w14:paraId="5C03D4AD" w14:textId="108AEBB1"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tc>
      </w:tr>
      <w:tr w:rsidR="00ED6175" w:rsidRPr="004302E6" w14:paraId="70419CD8" w14:textId="1A02D9E6"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0DB5D3B0" w14:textId="41BDD2EF"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White &amp; Black Caribbean</w:t>
            </w:r>
          </w:p>
          <w:p w14:paraId="2A51E24F"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087E079F" w14:textId="5D7F94D1"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65F70F77" w14:textId="5E380346" w:rsidR="00ED6175" w:rsidRDefault="00ED6175" w:rsidP="00AC7DD7">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11</w:t>
            </w:r>
          </w:p>
        </w:tc>
        <w:tc>
          <w:tcPr>
            <w:tcW w:w="750" w:type="dxa"/>
            <w:tcBorders>
              <w:top w:val="single" w:sz="4" w:space="0" w:color="auto"/>
              <w:left w:val="single" w:sz="4" w:space="0" w:color="auto"/>
              <w:bottom w:val="single" w:sz="4" w:space="0" w:color="auto"/>
              <w:right w:val="single" w:sz="4" w:space="0" w:color="auto"/>
            </w:tcBorders>
          </w:tcPr>
          <w:p w14:paraId="5219249E" w14:textId="0B0C6BE9" w:rsidR="00ED6175" w:rsidRDefault="00ED6175" w:rsidP="004D2C7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99E99D1"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447FA74A" w14:textId="77777777"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08" w:type="dxa"/>
            <w:tcBorders>
              <w:top w:val="single" w:sz="4" w:space="0" w:color="auto"/>
              <w:left w:val="single" w:sz="4" w:space="0" w:color="auto"/>
              <w:bottom w:val="single" w:sz="4" w:space="0" w:color="auto"/>
              <w:right w:val="single" w:sz="4" w:space="0" w:color="auto"/>
            </w:tcBorders>
          </w:tcPr>
          <w:p w14:paraId="7A6E195A" w14:textId="4107DC6B" w:rsidR="00ED6175" w:rsidRPr="5F62F931" w:rsidRDefault="0029363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Less than 10</w:t>
            </w:r>
          </w:p>
        </w:tc>
        <w:tc>
          <w:tcPr>
            <w:tcW w:w="1134" w:type="dxa"/>
            <w:tcBorders>
              <w:top w:val="single" w:sz="4" w:space="0" w:color="auto"/>
              <w:left w:val="single" w:sz="4" w:space="0" w:color="auto"/>
              <w:bottom w:val="single" w:sz="4" w:space="0" w:color="auto"/>
              <w:right w:val="single" w:sz="4" w:space="0" w:color="auto"/>
            </w:tcBorders>
          </w:tcPr>
          <w:p w14:paraId="7B9D5E9C" w14:textId="2B01EC85" w:rsidR="00AC7DD7" w:rsidRDefault="00B45AAA" w:rsidP="00B45AAA">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p w14:paraId="6CCF98DD" w14:textId="1EF6C2D6" w:rsidR="00AC7DD7" w:rsidRPr="5F62F931" w:rsidRDefault="00AC7DD7" w:rsidP="004D2C74">
            <w:pPr>
              <w:spacing w:after="0" w:line="240" w:lineRule="auto"/>
              <w:jc w:val="center"/>
              <w:rPr>
                <w:rFonts w:ascii="Arial" w:eastAsia="Times New Roman" w:hAnsi="Arial" w:cs="Arial"/>
                <w:color w:val="000000" w:themeColor="text1"/>
                <w:sz w:val="24"/>
                <w:szCs w:val="24"/>
                <w:lang w:eastAsia="en-GB"/>
              </w:rPr>
            </w:pPr>
          </w:p>
        </w:tc>
      </w:tr>
      <w:tr w:rsidR="00ED6175" w:rsidRPr="004302E6" w14:paraId="00B6B4A4" w14:textId="73284A32" w:rsidTr="0029363A">
        <w:trPr>
          <w:trHeight w:val="310"/>
        </w:trPr>
        <w:tc>
          <w:tcPr>
            <w:tcW w:w="4005" w:type="dxa"/>
            <w:tcBorders>
              <w:top w:val="single" w:sz="4" w:space="0" w:color="auto"/>
              <w:left w:val="single" w:sz="4" w:space="0" w:color="auto"/>
              <w:bottom w:val="single" w:sz="4" w:space="0" w:color="auto"/>
              <w:right w:val="single" w:sz="4" w:space="0" w:color="auto"/>
            </w:tcBorders>
            <w:shd w:val="clear" w:color="auto" w:fill="auto"/>
            <w:noWrap/>
            <w:hideMark/>
          </w:tcPr>
          <w:p w14:paraId="29441D30" w14:textId="76F954D3"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Non-Declared</w:t>
            </w:r>
          </w:p>
          <w:p w14:paraId="56381D03"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202AF7F1" w14:textId="108DC54A"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2B769A90" w14:textId="061BF3CA"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135</w:t>
            </w:r>
          </w:p>
        </w:tc>
        <w:tc>
          <w:tcPr>
            <w:tcW w:w="750" w:type="dxa"/>
            <w:tcBorders>
              <w:top w:val="single" w:sz="4" w:space="0" w:color="auto"/>
              <w:left w:val="single" w:sz="4" w:space="0" w:color="auto"/>
              <w:bottom w:val="single" w:sz="4" w:space="0" w:color="auto"/>
              <w:right w:val="single" w:sz="4" w:space="0" w:color="auto"/>
            </w:tcBorders>
          </w:tcPr>
          <w:p w14:paraId="00146121" w14:textId="62E0074B"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8DEE829"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124</w:t>
            </w:r>
          </w:p>
        </w:tc>
        <w:tc>
          <w:tcPr>
            <w:tcW w:w="795" w:type="dxa"/>
            <w:tcBorders>
              <w:top w:val="single" w:sz="4" w:space="0" w:color="auto"/>
              <w:left w:val="single" w:sz="4" w:space="0" w:color="auto"/>
              <w:bottom w:val="single" w:sz="4" w:space="0" w:color="auto"/>
              <w:right w:val="single" w:sz="4" w:space="0" w:color="auto"/>
            </w:tcBorders>
          </w:tcPr>
          <w:p w14:paraId="0A7D3714" w14:textId="3A90B0F9"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w:t>
            </w:r>
          </w:p>
        </w:tc>
        <w:tc>
          <w:tcPr>
            <w:tcW w:w="1708" w:type="dxa"/>
            <w:tcBorders>
              <w:top w:val="single" w:sz="4" w:space="0" w:color="auto"/>
              <w:left w:val="single" w:sz="4" w:space="0" w:color="auto"/>
              <w:bottom w:val="single" w:sz="4" w:space="0" w:color="auto"/>
              <w:right w:val="single" w:sz="4" w:space="0" w:color="auto"/>
            </w:tcBorders>
          </w:tcPr>
          <w:p w14:paraId="6BB3605D" w14:textId="16BD6AEF"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123</w:t>
            </w:r>
          </w:p>
        </w:tc>
        <w:tc>
          <w:tcPr>
            <w:tcW w:w="1134" w:type="dxa"/>
            <w:tcBorders>
              <w:top w:val="single" w:sz="4" w:space="0" w:color="auto"/>
              <w:left w:val="single" w:sz="4" w:space="0" w:color="auto"/>
              <w:bottom w:val="single" w:sz="4" w:space="0" w:color="auto"/>
              <w:right w:val="single" w:sz="4" w:space="0" w:color="auto"/>
            </w:tcBorders>
          </w:tcPr>
          <w:p w14:paraId="5B84C7E5" w14:textId="395C270D" w:rsidR="00AC7DD7" w:rsidRPr="00382CB5" w:rsidRDefault="00382CB5" w:rsidP="00382CB5">
            <w:pPr>
              <w:spacing w:after="0" w:line="240" w:lineRule="auto"/>
              <w:jc w:val="center"/>
              <w:rPr>
                <w:rFonts w:ascii="Arial" w:eastAsia="Times New Roman" w:hAnsi="Arial" w:cs="Arial"/>
                <w:color w:val="000000" w:themeColor="text1"/>
                <w:sz w:val="24"/>
                <w:szCs w:val="24"/>
                <w:lang w:eastAsia="en-GB"/>
              </w:rPr>
            </w:pPr>
            <w:r w:rsidRPr="00382CB5">
              <w:rPr>
                <w:rFonts w:ascii="Arial" w:eastAsia="Times New Roman" w:hAnsi="Arial" w:cs="Arial"/>
                <w:color w:val="000000" w:themeColor="text1"/>
                <w:sz w:val="24"/>
                <w:szCs w:val="24"/>
                <w:lang w:eastAsia="en-GB"/>
              </w:rPr>
              <w:t>2.0</w:t>
            </w:r>
          </w:p>
        </w:tc>
      </w:tr>
      <w:tr w:rsidR="00ED6175" w:rsidRPr="004302E6" w14:paraId="1133FD84" w14:textId="0FF57CA1"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16C57A7C" w14:textId="6370FEE4"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Other Ethnic Group</w:t>
            </w:r>
          </w:p>
          <w:p w14:paraId="00EF4A12"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7C3C97CB" w14:textId="0CECF64D"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3B984AFF" w14:textId="79643F8E" w:rsidR="00ED6175"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18</w:t>
            </w:r>
          </w:p>
        </w:tc>
        <w:tc>
          <w:tcPr>
            <w:tcW w:w="750" w:type="dxa"/>
            <w:tcBorders>
              <w:top w:val="single" w:sz="4" w:space="0" w:color="auto"/>
              <w:left w:val="single" w:sz="4" w:space="0" w:color="auto"/>
              <w:bottom w:val="single" w:sz="4" w:space="0" w:color="auto"/>
              <w:right w:val="single" w:sz="4" w:space="0" w:color="auto"/>
            </w:tcBorders>
          </w:tcPr>
          <w:p w14:paraId="5C81EE94" w14:textId="62F3078F"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382CB5">
              <w:rPr>
                <w:rFonts w:ascii="Arial" w:eastAsia="Times New Roman" w:hAnsi="Arial" w:cs="Arial"/>
                <w:color w:val="000000" w:themeColor="text1"/>
                <w:sz w:val="24"/>
                <w:szCs w:val="24"/>
                <w:lang w:eastAsia="en-GB"/>
              </w:rPr>
              <w:t>3</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7FAA8AB7"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23</w:t>
            </w:r>
          </w:p>
        </w:tc>
        <w:tc>
          <w:tcPr>
            <w:tcW w:w="795" w:type="dxa"/>
            <w:tcBorders>
              <w:top w:val="single" w:sz="4" w:space="0" w:color="auto"/>
              <w:left w:val="single" w:sz="4" w:space="0" w:color="auto"/>
              <w:bottom w:val="single" w:sz="4" w:space="0" w:color="auto"/>
              <w:right w:val="single" w:sz="4" w:space="0" w:color="auto"/>
            </w:tcBorders>
          </w:tcPr>
          <w:p w14:paraId="4C987E59" w14:textId="303E7786"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sidR="00382CB5">
              <w:rPr>
                <w:rFonts w:ascii="Arial" w:eastAsia="Times New Roman" w:hAnsi="Arial" w:cs="Arial"/>
                <w:color w:val="000000" w:themeColor="text1"/>
                <w:sz w:val="24"/>
                <w:szCs w:val="24"/>
                <w:lang w:eastAsia="en-GB"/>
              </w:rPr>
              <w:t>4</w:t>
            </w:r>
          </w:p>
        </w:tc>
        <w:tc>
          <w:tcPr>
            <w:tcW w:w="1708" w:type="dxa"/>
            <w:tcBorders>
              <w:top w:val="single" w:sz="4" w:space="0" w:color="auto"/>
              <w:left w:val="single" w:sz="4" w:space="0" w:color="auto"/>
              <w:bottom w:val="single" w:sz="4" w:space="0" w:color="auto"/>
              <w:right w:val="single" w:sz="4" w:space="0" w:color="auto"/>
            </w:tcBorders>
          </w:tcPr>
          <w:p w14:paraId="57BAD732" w14:textId="79868FE8"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19</w:t>
            </w:r>
          </w:p>
        </w:tc>
        <w:tc>
          <w:tcPr>
            <w:tcW w:w="1134" w:type="dxa"/>
            <w:tcBorders>
              <w:top w:val="single" w:sz="4" w:space="0" w:color="auto"/>
              <w:left w:val="single" w:sz="4" w:space="0" w:color="auto"/>
              <w:bottom w:val="single" w:sz="4" w:space="0" w:color="auto"/>
              <w:right w:val="single" w:sz="4" w:space="0" w:color="auto"/>
            </w:tcBorders>
          </w:tcPr>
          <w:p w14:paraId="35DE8789" w14:textId="11BF14B5"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0.3</w:t>
            </w:r>
          </w:p>
        </w:tc>
      </w:tr>
      <w:tr w:rsidR="00ED6175" w:rsidRPr="004302E6" w14:paraId="01471556" w14:textId="35025B9A"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11AEAE14" w14:textId="599FCEC8"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Prefer not to say</w:t>
            </w:r>
          </w:p>
          <w:p w14:paraId="62CCBCB9"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12917AFC" w14:textId="7DFFE969"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7227DAB4" w14:textId="15E72D1D" w:rsidR="00ED6175"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13</w:t>
            </w:r>
          </w:p>
        </w:tc>
        <w:tc>
          <w:tcPr>
            <w:tcW w:w="750" w:type="dxa"/>
            <w:tcBorders>
              <w:top w:val="single" w:sz="4" w:space="0" w:color="auto"/>
              <w:left w:val="single" w:sz="4" w:space="0" w:color="auto"/>
              <w:bottom w:val="single" w:sz="4" w:space="0" w:color="auto"/>
              <w:right w:val="single" w:sz="4" w:space="0" w:color="auto"/>
            </w:tcBorders>
          </w:tcPr>
          <w:p w14:paraId="7DFE1E54" w14:textId="677C1B0E"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Pr>
                <w:rFonts w:ascii="Arial" w:eastAsia="Times New Roman" w:hAnsi="Arial" w:cs="Arial"/>
                <w:color w:val="000000" w:themeColor="text1"/>
                <w:sz w:val="24"/>
                <w:szCs w:val="24"/>
                <w:lang w:eastAsia="en-GB"/>
              </w:rPr>
              <w:t>2</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18DE6EEF"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26</w:t>
            </w:r>
          </w:p>
        </w:tc>
        <w:tc>
          <w:tcPr>
            <w:tcW w:w="795" w:type="dxa"/>
            <w:tcBorders>
              <w:top w:val="single" w:sz="4" w:space="0" w:color="auto"/>
              <w:left w:val="single" w:sz="4" w:space="0" w:color="auto"/>
              <w:bottom w:val="single" w:sz="4" w:space="0" w:color="auto"/>
              <w:right w:val="single" w:sz="4" w:space="0" w:color="auto"/>
            </w:tcBorders>
          </w:tcPr>
          <w:p w14:paraId="28528863" w14:textId="1F26DDF3"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0.4</w:t>
            </w:r>
          </w:p>
        </w:tc>
        <w:tc>
          <w:tcPr>
            <w:tcW w:w="1708" w:type="dxa"/>
            <w:tcBorders>
              <w:top w:val="single" w:sz="4" w:space="0" w:color="auto"/>
              <w:left w:val="single" w:sz="4" w:space="0" w:color="auto"/>
              <w:bottom w:val="single" w:sz="4" w:space="0" w:color="auto"/>
              <w:right w:val="single" w:sz="4" w:space="0" w:color="auto"/>
            </w:tcBorders>
          </w:tcPr>
          <w:p w14:paraId="3680EBB4" w14:textId="0391BB67"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26</w:t>
            </w:r>
          </w:p>
        </w:tc>
        <w:tc>
          <w:tcPr>
            <w:tcW w:w="1134" w:type="dxa"/>
            <w:tcBorders>
              <w:top w:val="single" w:sz="4" w:space="0" w:color="auto"/>
              <w:left w:val="single" w:sz="4" w:space="0" w:color="auto"/>
              <w:bottom w:val="single" w:sz="4" w:space="0" w:color="auto"/>
              <w:right w:val="single" w:sz="4" w:space="0" w:color="auto"/>
            </w:tcBorders>
          </w:tcPr>
          <w:p w14:paraId="0ADF1A2E" w14:textId="4FD4D5BF"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0.4</w:t>
            </w:r>
          </w:p>
        </w:tc>
      </w:tr>
      <w:tr w:rsidR="00ED6175" w:rsidRPr="004302E6" w14:paraId="28DA4256" w14:textId="2BFC1C9F"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52918C3F" w14:textId="32A9DFF3" w:rsidR="00ED6175" w:rsidRDefault="00ED6175" w:rsidP="004D2C74">
            <w:pPr>
              <w:pBdr>
                <w:top w:val="single" w:sz="4" w:space="1" w:color="auto"/>
              </w:pBd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White, Any Other Background</w:t>
            </w:r>
          </w:p>
          <w:p w14:paraId="3A012972"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1F0A2FC7" w14:textId="6AB29685"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64D7AD39" w14:textId="60BA7532" w:rsidR="00ED6175"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103</w:t>
            </w:r>
          </w:p>
        </w:tc>
        <w:tc>
          <w:tcPr>
            <w:tcW w:w="750" w:type="dxa"/>
            <w:tcBorders>
              <w:top w:val="single" w:sz="4" w:space="0" w:color="auto"/>
              <w:left w:val="single" w:sz="4" w:space="0" w:color="auto"/>
              <w:bottom w:val="single" w:sz="4" w:space="0" w:color="auto"/>
              <w:right w:val="single" w:sz="4" w:space="0" w:color="auto"/>
            </w:tcBorders>
          </w:tcPr>
          <w:p w14:paraId="411D576F" w14:textId="7D44590F"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w:t>
            </w:r>
            <w:r w:rsidR="00382CB5">
              <w:rPr>
                <w:rFonts w:ascii="Arial" w:eastAsia="Times New Roman" w:hAnsi="Arial" w:cs="Arial"/>
                <w:color w:val="000000" w:themeColor="text1"/>
                <w:sz w:val="24"/>
                <w:szCs w:val="24"/>
                <w:lang w:eastAsia="en-GB"/>
              </w:rPr>
              <w:t>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1DB018E4"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99</w:t>
            </w:r>
          </w:p>
        </w:tc>
        <w:tc>
          <w:tcPr>
            <w:tcW w:w="795" w:type="dxa"/>
            <w:tcBorders>
              <w:top w:val="single" w:sz="4" w:space="0" w:color="auto"/>
              <w:left w:val="single" w:sz="4" w:space="0" w:color="auto"/>
              <w:bottom w:val="single" w:sz="4" w:space="0" w:color="auto"/>
              <w:right w:val="single" w:sz="4" w:space="0" w:color="auto"/>
            </w:tcBorders>
          </w:tcPr>
          <w:p w14:paraId="07B794F5" w14:textId="4219A031" w:rsidR="00ED6175"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1.6</w:t>
            </w:r>
          </w:p>
        </w:tc>
        <w:tc>
          <w:tcPr>
            <w:tcW w:w="1708" w:type="dxa"/>
            <w:tcBorders>
              <w:top w:val="single" w:sz="4" w:space="0" w:color="auto"/>
              <w:left w:val="single" w:sz="4" w:space="0" w:color="auto"/>
              <w:bottom w:val="single" w:sz="4" w:space="0" w:color="auto"/>
              <w:right w:val="single" w:sz="4" w:space="0" w:color="auto"/>
            </w:tcBorders>
          </w:tcPr>
          <w:p w14:paraId="01E2C54D" w14:textId="0D7512C5"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94</w:t>
            </w:r>
          </w:p>
        </w:tc>
        <w:tc>
          <w:tcPr>
            <w:tcW w:w="1134" w:type="dxa"/>
            <w:tcBorders>
              <w:top w:val="single" w:sz="4" w:space="0" w:color="auto"/>
              <w:left w:val="single" w:sz="4" w:space="0" w:color="auto"/>
              <w:bottom w:val="single" w:sz="4" w:space="0" w:color="auto"/>
              <w:right w:val="single" w:sz="4" w:space="0" w:color="auto"/>
            </w:tcBorders>
          </w:tcPr>
          <w:p w14:paraId="73B7BDA9" w14:textId="2B1FAB32"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1.6</w:t>
            </w:r>
          </w:p>
        </w:tc>
      </w:tr>
      <w:tr w:rsidR="00ED6175" w:rsidRPr="004302E6" w14:paraId="01476B31" w14:textId="6AF4006B"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667A0F77" w14:textId="489F9BAC" w:rsidR="00ED6175" w:rsidRDefault="00ED6175"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White, British</w:t>
            </w:r>
          </w:p>
          <w:p w14:paraId="2E23E8E2" w14:textId="77777777" w:rsidR="00ED6175" w:rsidRPr="004302E6" w:rsidRDefault="00ED6175" w:rsidP="004D2C74">
            <w:pPr>
              <w:spacing w:after="0" w:line="240" w:lineRule="auto"/>
              <w:rPr>
                <w:rFonts w:ascii="Arial" w:eastAsia="Times New Roman" w:hAnsi="Arial" w:cs="Arial"/>
                <w:color w:val="000000" w:themeColor="text1"/>
                <w:sz w:val="24"/>
                <w:szCs w:val="24"/>
                <w:lang w:eastAsia="en-GB"/>
              </w:rPr>
            </w:pPr>
          </w:p>
          <w:p w14:paraId="582FB415" w14:textId="1D0BD857" w:rsidR="00ED6175" w:rsidRPr="004302E6"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391C7779" w14:textId="6C2ED9D3"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5538</w:t>
            </w:r>
          </w:p>
        </w:tc>
        <w:tc>
          <w:tcPr>
            <w:tcW w:w="750" w:type="dxa"/>
            <w:tcBorders>
              <w:top w:val="single" w:sz="4" w:space="0" w:color="auto"/>
              <w:left w:val="single" w:sz="4" w:space="0" w:color="auto"/>
              <w:bottom w:val="single" w:sz="4" w:space="0" w:color="auto"/>
              <w:right w:val="single" w:sz="4" w:space="0" w:color="auto"/>
            </w:tcBorders>
          </w:tcPr>
          <w:p w14:paraId="142041BD" w14:textId="20A12208" w:rsidR="00ED6175" w:rsidRPr="004302E6" w:rsidRDefault="00ED6175" w:rsidP="004D2C7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3486AEE7" w14:textId="77777777"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5496</w:t>
            </w:r>
          </w:p>
        </w:tc>
        <w:tc>
          <w:tcPr>
            <w:tcW w:w="795" w:type="dxa"/>
            <w:tcBorders>
              <w:top w:val="single" w:sz="4" w:space="0" w:color="auto"/>
              <w:left w:val="single" w:sz="4" w:space="0" w:color="auto"/>
              <w:bottom w:val="single" w:sz="4" w:space="0" w:color="auto"/>
              <w:right w:val="single" w:sz="4" w:space="0" w:color="auto"/>
            </w:tcBorders>
          </w:tcPr>
          <w:p w14:paraId="2DF09315" w14:textId="7273BB10" w:rsidR="00ED6175" w:rsidRPr="004302E6" w:rsidRDefault="00ED6175"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90</w:t>
            </w:r>
          </w:p>
        </w:tc>
        <w:tc>
          <w:tcPr>
            <w:tcW w:w="1708" w:type="dxa"/>
            <w:tcBorders>
              <w:top w:val="single" w:sz="4" w:space="0" w:color="auto"/>
              <w:left w:val="single" w:sz="4" w:space="0" w:color="auto"/>
              <w:bottom w:val="single" w:sz="4" w:space="0" w:color="auto"/>
              <w:right w:val="single" w:sz="4" w:space="0" w:color="auto"/>
            </w:tcBorders>
          </w:tcPr>
          <w:p w14:paraId="2DC0FBBD" w14:textId="06BA7FF6"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5290</w:t>
            </w:r>
          </w:p>
        </w:tc>
        <w:tc>
          <w:tcPr>
            <w:tcW w:w="1134" w:type="dxa"/>
            <w:tcBorders>
              <w:top w:val="single" w:sz="4" w:space="0" w:color="auto"/>
              <w:left w:val="single" w:sz="4" w:space="0" w:color="auto"/>
              <w:bottom w:val="single" w:sz="4" w:space="0" w:color="auto"/>
              <w:right w:val="single" w:sz="4" w:space="0" w:color="auto"/>
            </w:tcBorders>
          </w:tcPr>
          <w:p w14:paraId="5F8646AB" w14:textId="5DD57D21" w:rsidR="00ED6175" w:rsidRPr="5F62F931" w:rsidRDefault="00B45AAA" w:rsidP="004D2C74">
            <w:pPr>
              <w:spacing w:after="0" w:line="24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9</w:t>
            </w:r>
            <w:r w:rsidR="00382CB5">
              <w:rPr>
                <w:rFonts w:ascii="Arial" w:eastAsia="Times New Roman" w:hAnsi="Arial" w:cs="Arial"/>
                <w:color w:val="000000" w:themeColor="text1"/>
                <w:sz w:val="24"/>
                <w:szCs w:val="24"/>
                <w:lang w:eastAsia="en-GB"/>
              </w:rPr>
              <w:t>1</w:t>
            </w:r>
          </w:p>
        </w:tc>
      </w:tr>
      <w:tr w:rsidR="00ED6175" w:rsidRPr="004302E6" w14:paraId="552C89A8" w14:textId="3D51F320" w:rsidTr="0029363A">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3F6E59A3" w14:textId="1B2B2F4B" w:rsidR="00ED6175" w:rsidRPr="00D25D81" w:rsidRDefault="00ED6175" w:rsidP="004D2C74">
            <w:pPr>
              <w:spacing w:after="0" w:line="240" w:lineRule="auto"/>
              <w:rPr>
                <w:rFonts w:ascii="Arial" w:eastAsia="Times New Roman" w:hAnsi="Arial" w:cs="Arial"/>
                <w:color w:val="000000" w:themeColor="text1"/>
                <w:sz w:val="24"/>
                <w:szCs w:val="24"/>
                <w:lang w:eastAsia="en-GB"/>
              </w:rPr>
            </w:pPr>
            <w:r w:rsidRPr="00D25D81">
              <w:rPr>
                <w:rFonts w:ascii="Arial" w:eastAsia="Times New Roman" w:hAnsi="Arial" w:cs="Arial"/>
                <w:color w:val="000000" w:themeColor="text1"/>
                <w:sz w:val="24"/>
                <w:szCs w:val="24"/>
                <w:lang w:eastAsia="en-GB"/>
              </w:rPr>
              <w:t>White, Irish</w:t>
            </w:r>
          </w:p>
          <w:p w14:paraId="62C20751" w14:textId="77777777" w:rsidR="00ED6175" w:rsidRPr="00D25D81" w:rsidRDefault="00ED6175" w:rsidP="004D2C74">
            <w:pPr>
              <w:spacing w:after="0" w:line="240" w:lineRule="auto"/>
              <w:rPr>
                <w:rFonts w:ascii="Arial" w:eastAsia="Times New Roman" w:hAnsi="Arial" w:cs="Arial"/>
                <w:color w:val="000000" w:themeColor="text1"/>
                <w:sz w:val="24"/>
                <w:szCs w:val="24"/>
                <w:lang w:eastAsia="en-GB"/>
              </w:rPr>
            </w:pPr>
          </w:p>
          <w:p w14:paraId="2BE7F31F" w14:textId="741CB1BD" w:rsidR="00ED6175" w:rsidRPr="00D25D81" w:rsidRDefault="00ED6175"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7C66A834" w14:textId="5C676B9C" w:rsidR="00ED6175" w:rsidRPr="00D25D81" w:rsidRDefault="00ED6175" w:rsidP="004D2C74">
            <w:pPr>
              <w:spacing w:after="0" w:line="240" w:lineRule="auto"/>
              <w:jc w:val="center"/>
              <w:rPr>
                <w:rFonts w:ascii="Arial" w:eastAsia="Times New Roman" w:hAnsi="Arial" w:cs="Arial"/>
                <w:color w:val="000000"/>
                <w:sz w:val="24"/>
                <w:szCs w:val="24"/>
                <w:lang w:eastAsia="en-GB"/>
              </w:rPr>
            </w:pPr>
            <w:r w:rsidRPr="00D25D81">
              <w:rPr>
                <w:rFonts w:ascii="Arial" w:eastAsia="Times New Roman" w:hAnsi="Arial" w:cs="Arial"/>
                <w:color w:val="000000"/>
                <w:sz w:val="24"/>
                <w:szCs w:val="24"/>
                <w:lang w:eastAsia="en-GB"/>
              </w:rPr>
              <w:t>40</w:t>
            </w:r>
          </w:p>
        </w:tc>
        <w:tc>
          <w:tcPr>
            <w:tcW w:w="750" w:type="dxa"/>
            <w:tcBorders>
              <w:top w:val="single" w:sz="4" w:space="0" w:color="auto"/>
              <w:left w:val="single" w:sz="4" w:space="0" w:color="auto"/>
              <w:bottom w:val="single" w:sz="4" w:space="0" w:color="auto"/>
              <w:right w:val="single" w:sz="4" w:space="0" w:color="auto"/>
            </w:tcBorders>
          </w:tcPr>
          <w:p w14:paraId="094FC439" w14:textId="0CEC4B43" w:rsidR="00ED6175" w:rsidRPr="00D25D81" w:rsidRDefault="00ED6175" w:rsidP="004D2C74">
            <w:pPr>
              <w:spacing w:after="0" w:line="240" w:lineRule="auto"/>
              <w:jc w:val="center"/>
              <w:rPr>
                <w:rFonts w:ascii="Arial" w:eastAsia="Times New Roman" w:hAnsi="Arial" w:cs="Arial"/>
                <w:color w:val="000000"/>
                <w:sz w:val="24"/>
                <w:szCs w:val="24"/>
                <w:lang w:eastAsia="en-GB"/>
              </w:rPr>
            </w:pPr>
            <w:r w:rsidRPr="00D25D81">
              <w:rPr>
                <w:rFonts w:ascii="Arial" w:eastAsia="Times New Roman" w:hAnsi="Arial" w:cs="Arial"/>
                <w:color w:val="000000" w:themeColor="text1"/>
                <w:sz w:val="24"/>
                <w:szCs w:val="24"/>
                <w:lang w:eastAsia="en-GB"/>
              </w:rPr>
              <w:t>0.</w:t>
            </w:r>
            <w:r w:rsidR="00382CB5" w:rsidRPr="00D25D81">
              <w:rPr>
                <w:rFonts w:ascii="Arial" w:eastAsia="Times New Roman" w:hAnsi="Arial" w:cs="Arial"/>
                <w:color w:val="000000" w:themeColor="text1"/>
                <w:sz w:val="24"/>
                <w:szCs w:val="24"/>
                <w:lang w:eastAsia="en-GB"/>
              </w:rPr>
              <w:t>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4277B2C" w14:textId="77777777" w:rsidR="00ED6175" w:rsidRPr="00D25D81" w:rsidRDefault="00ED6175" w:rsidP="004D2C74">
            <w:pPr>
              <w:spacing w:after="0" w:line="240" w:lineRule="auto"/>
              <w:jc w:val="center"/>
              <w:rPr>
                <w:rFonts w:ascii="Arial" w:eastAsia="Times New Roman" w:hAnsi="Arial" w:cs="Arial"/>
                <w:color w:val="000000"/>
                <w:sz w:val="24"/>
                <w:szCs w:val="24"/>
                <w:lang w:eastAsia="en-GB"/>
              </w:rPr>
            </w:pPr>
            <w:r w:rsidRPr="00D25D81">
              <w:rPr>
                <w:rFonts w:ascii="Arial" w:eastAsia="Times New Roman" w:hAnsi="Arial" w:cs="Arial"/>
                <w:color w:val="000000" w:themeColor="text1"/>
                <w:sz w:val="24"/>
                <w:szCs w:val="24"/>
                <w:lang w:eastAsia="en-GB"/>
              </w:rPr>
              <w:t>41</w:t>
            </w:r>
          </w:p>
        </w:tc>
        <w:tc>
          <w:tcPr>
            <w:tcW w:w="795" w:type="dxa"/>
            <w:tcBorders>
              <w:top w:val="single" w:sz="4" w:space="0" w:color="auto"/>
              <w:left w:val="single" w:sz="4" w:space="0" w:color="auto"/>
              <w:bottom w:val="single" w:sz="4" w:space="0" w:color="auto"/>
              <w:right w:val="single" w:sz="4" w:space="0" w:color="auto"/>
            </w:tcBorders>
          </w:tcPr>
          <w:p w14:paraId="09AD373B" w14:textId="32E06C8B" w:rsidR="00ED6175" w:rsidRPr="00D25D81" w:rsidRDefault="00ED6175" w:rsidP="004D2C74">
            <w:pPr>
              <w:spacing w:after="0" w:line="240" w:lineRule="auto"/>
              <w:jc w:val="center"/>
              <w:rPr>
                <w:rFonts w:ascii="Arial" w:eastAsia="Times New Roman" w:hAnsi="Arial" w:cs="Arial"/>
                <w:color w:val="000000"/>
                <w:sz w:val="24"/>
                <w:szCs w:val="24"/>
                <w:lang w:eastAsia="en-GB"/>
              </w:rPr>
            </w:pPr>
            <w:r w:rsidRPr="00D25D81">
              <w:rPr>
                <w:rFonts w:ascii="Arial" w:eastAsia="Times New Roman" w:hAnsi="Arial" w:cs="Arial"/>
                <w:color w:val="000000" w:themeColor="text1"/>
                <w:sz w:val="24"/>
                <w:szCs w:val="24"/>
                <w:lang w:eastAsia="en-GB"/>
              </w:rPr>
              <w:t>0.</w:t>
            </w:r>
            <w:r w:rsidR="00382CB5" w:rsidRPr="00D25D81">
              <w:rPr>
                <w:rFonts w:ascii="Arial" w:eastAsia="Times New Roman" w:hAnsi="Arial" w:cs="Arial"/>
                <w:color w:val="000000" w:themeColor="text1"/>
                <w:sz w:val="24"/>
                <w:szCs w:val="24"/>
                <w:lang w:eastAsia="en-GB"/>
              </w:rPr>
              <w:t>7</w:t>
            </w:r>
          </w:p>
        </w:tc>
        <w:tc>
          <w:tcPr>
            <w:tcW w:w="1708" w:type="dxa"/>
            <w:tcBorders>
              <w:top w:val="single" w:sz="4" w:space="0" w:color="auto"/>
              <w:left w:val="single" w:sz="4" w:space="0" w:color="auto"/>
              <w:bottom w:val="single" w:sz="4" w:space="0" w:color="auto"/>
              <w:right w:val="single" w:sz="4" w:space="0" w:color="auto"/>
            </w:tcBorders>
          </w:tcPr>
          <w:p w14:paraId="0BE8E6C6" w14:textId="11B94BE4" w:rsidR="00ED6175" w:rsidRPr="00D25D81" w:rsidRDefault="00B45AAA" w:rsidP="004D2C74">
            <w:pPr>
              <w:spacing w:after="0" w:line="240" w:lineRule="auto"/>
              <w:jc w:val="center"/>
              <w:rPr>
                <w:rFonts w:ascii="Arial" w:eastAsia="Times New Roman" w:hAnsi="Arial" w:cs="Arial"/>
                <w:color w:val="000000" w:themeColor="text1"/>
                <w:sz w:val="24"/>
                <w:szCs w:val="24"/>
                <w:lang w:eastAsia="en-GB"/>
              </w:rPr>
            </w:pPr>
            <w:r w:rsidRPr="00D25D81">
              <w:rPr>
                <w:rFonts w:ascii="Arial" w:eastAsia="Times New Roman" w:hAnsi="Arial" w:cs="Arial"/>
                <w:color w:val="000000" w:themeColor="text1"/>
                <w:sz w:val="24"/>
                <w:szCs w:val="24"/>
                <w:lang w:eastAsia="en-GB"/>
              </w:rPr>
              <w:t>39</w:t>
            </w:r>
          </w:p>
        </w:tc>
        <w:tc>
          <w:tcPr>
            <w:tcW w:w="1134" w:type="dxa"/>
            <w:tcBorders>
              <w:top w:val="single" w:sz="4" w:space="0" w:color="auto"/>
              <w:left w:val="single" w:sz="4" w:space="0" w:color="auto"/>
              <w:bottom w:val="single" w:sz="4" w:space="0" w:color="auto"/>
              <w:right w:val="single" w:sz="4" w:space="0" w:color="auto"/>
            </w:tcBorders>
          </w:tcPr>
          <w:p w14:paraId="00E9ECBC" w14:textId="5E8F4324" w:rsidR="00ED6175" w:rsidRPr="00D25D81" w:rsidRDefault="00B45AAA" w:rsidP="004D2C74">
            <w:pPr>
              <w:spacing w:after="0" w:line="240" w:lineRule="auto"/>
              <w:jc w:val="center"/>
              <w:rPr>
                <w:rFonts w:ascii="Arial" w:eastAsia="Times New Roman" w:hAnsi="Arial" w:cs="Arial"/>
                <w:color w:val="000000" w:themeColor="text1"/>
                <w:sz w:val="24"/>
                <w:szCs w:val="24"/>
                <w:lang w:eastAsia="en-GB"/>
              </w:rPr>
            </w:pPr>
            <w:r w:rsidRPr="00D25D81">
              <w:rPr>
                <w:rFonts w:ascii="Arial" w:eastAsia="Times New Roman" w:hAnsi="Arial" w:cs="Arial"/>
                <w:color w:val="000000" w:themeColor="text1"/>
                <w:sz w:val="24"/>
                <w:szCs w:val="24"/>
                <w:lang w:eastAsia="en-GB"/>
              </w:rPr>
              <w:t>0.6</w:t>
            </w:r>
          </w:p>
        </w:tc>
      </w:tr>
    </w:tbl>
    <w:p w14:paraId="28A9C6DA" w14:textId="77777777" w:rsidR="004302E6" w:rsidRDefault="004302E6" w:rsidP="00A162D0">
      <w:pPr>
        <w:autoSpaceDE w:val="0"/>
        <w:autoSpaceDN w:val="0"/>
        <w:adjustRightInd w:val="0"/>
        <w:spacing w:after="0" w:line="240" w:lineRule="auto"/>
        <w:rPr>
          <w:rFonts w:ascii="ArialMT" w:hAnsi="ArialMT" w:cs="ArialMT"/>
          <w:sz w:val="24"/>
          <w:szCs w:val="24"/>
        </w:rPr>
      </w:pPr>
    </w:p>
    <w:p w14:paraId="143E645A" w14:textId="77777777" w:rsidR="004302E6" w:rsidRDefault="004302E6" w:rsidP="00A162D0">
      <w:pPr>
        <w:autoSpaceDE w:val="0"/>
        <w:autoSpaceDN w:val="0"/>
        <w:adjustRightInd w:val="0"/>
        <w:spacing w:after="0" w:line="240" w:lineRule="auto"/>
        <w:rPr>
          <w:rFonts w:ascii="ArialMT" w:hAnsi="ArialMT" w:cs="ArialMT"/>
          <w:sz w:val="24"/>
          <w:szCs w:val="24"/>
        </w:rPr>
      </w:pPr>
    </w:p>
    <w:p w14:paraId="156C0278" w14:textId="77777777" w:rsidR="00EC635E" w:rsidRDefault="00EC635E" w:rsidP="00CA6381">
      <w:pPr>
        <w:autoSpaceDE w:val="0"/>
        <w:autoSpaceDN w:val="0"/>
        <w:adjustRightInd w:val="0"/>
        <w:spacing w:after="0" w:line="240" w:lineRule="auto"/>
        <w:rPr>
          <w:rFonts w:ascii="Arial" w:hAnsi="Arial" w:cs="Arial"/>
          <w:b/>
          <w:sz w:val="28"/>
          <w:szCs w:val="28"/>
        </w:rPr>
      </w:pPr>
    </w:p>
    <w:p w14:paraId="14A9B8D9" w14:textId="77777777" w:rsidR="00EC635E" w:rsidRDefault="00EC635E" w:rsidP="00CA6381">
      <w:pPr>
        <w:autoSpaceDE w:val="0"/>
        <w:autoSpaceDN w:val="0"/>
        <w:adjustRightInd w:val="0"/>
        <w:spacing w:after="0" w:line="240" w:lineRule="auto"/>
        <w:rPr>
          <w:rFonts w:ascii="Arial" w:hAnsi="Arial" w:cs="Arial"/>
          <w:b/>
          <w:sz w:val="28"/>
          <w:szCs w:val="28"/>
        </w:rPr>
      </w:pPr>
    </w:p>
    <w:p w14:paraId="7DDB84C8" w14:textId="77777777" w:rsidR="00EC635E" w:rsidRDefault="00EC635E" w:rsidP="00CA6381">
      <w:pPr>
        <w:autoSpaceDE w:val="0"/>
        <w:autoSpaceDN w:val="0"/>
        <w:adjustRightInd w:val="0"/>
        <w:spacing w:after="0" w:line="240" w:lineRule="auto"/>
        <w:rPr>
          <w:rFonts w:ascii="Arial" w:hAnsi="Arial" w:cs="Arial"/>
          <w:b/>
          <w:sz w:val="28"/>
          <w:szCs w:val="28"/>
        </w:rPr>
      </w:pPr>
    </w:p>
    <w:p w14:paraId="3A2331C1" w14:textId="77777777" w:rsidR="00EC635E" w:rsidRDefault="00EC635E" w:rsidP="00CA6381">
      <w:pPr>
        <w:autoSpaceDE w:val="0"/>
        <w:autoSpaceDN w:val="0"/>
        <w:adjustRightInd w:val="0"/>
        <w:spacing w:after="0" w:line="240" w:lineRule="auto"/>
        <w:rPr>
          <w:rFonts w:ascii="Arial" w:hAnsi="Arial" w:cs="Arial"/>
          <w:b/>
          <w:sz w:val="28"/>
          <w:szCs w:val="28"/>
        </w:rPr>
      </w:pPr>
    </w:p>
    <w:p w14:paraId="5A456503" w14:textId="77777777" w:rsidR="00EC635E" w:rsidRDefault="00EC635E" w:rsidP="00CA6381">
      <w:pPr>
        <w:autoSpaceDE w:val="0"/>
        <w:autoSpaceDN w:val="0"/>
        <w:adjustRightInd w:val="0"/>
        <w:spacing w:after="0" w:line="240" w:lineRule="auto"/>
        <w:rPr>
          <w:rFonts w:ascii="Arial" w:hAnsi="Arial" w:cs="Arial"/>
          <w:b/>
          <w:sz w:val="28"/>
          <w:szCs w:val="28"/>
        </w:rPr>
      </w:pPr>
    </w:p>
    <w:p w14:paraId="6245C382" w14:textId="77777777" w:rsidR="00EC635E" w:rsidRDefault="00EC635E" w:rsidP="00CA6381">
      <w:pPr>
        <w:autoSpaceDE w:val="0"/>
        <w:autoSpaceDN w:val="0"/>
        <w:adjustRightInd w:val="0"/>
        <w:spacing w:after="0" w:line="240" w:lineRule="auto"/>
        <w:rPr>
          <w:rFonts w:ascii="Arial" w:hAnsi="Arial" w:cs="Arial"/>
          <w:b/>
          <w:sz w:val="28"/>
          <w:szCs w:val="28"/>
        </w:rPr>
      </w:pPr>
    </w:p>
    <w:p w14:paraId="697F95F7" w14:textId="77777777" w:rsidR="00EC635E" w:rsidRDefault="00EC635E" w:rsidP="00CA6381">
      <w:pPr>
        <w:autoSpaceDE w:val="0"/>
        <w:autoSpaceDN w:val="0"/>
        <w:adjustRightInd w:val="0"/>
        <w:spacing w:after="0" w:line="240" w:lineRule="auto"/>
        <w:rPr>
          <w:rFonts w:ascii="Arial" w:hAnsi="Arial" w:cs="Arial"/>
          <w:b/>
          <w:sz w:val="28"/>
          <w:szCs w:val="28"/>
        </w:rPr>
      </w:pPr>
    </w:p>
    <w:p w14:paraId="18A1C605" w14:textId="77777777" w:rsidR="00EC635E" w:rsidRDefault="00EC635E" w:rsidP="00CA6381">
      <w:pPr>
        <w:autoSpaceDE w:val="0"/>
        <w:autoSpaceDN w:val="0"/>
        <w:adjustRightInd w:val="0"/>
        <w:spacing w:after="0" w:line="240" w:lineRule="auto"/>
        <w:rPr>
          <w:rFonts w:ascii="Arial" w:hAnsi="Arial" w:cs="Arial"/>
          <w:b/>
          <w:sz w:val="28"/>
          <w:szCs w:val="28"/>
        </w:rPr>
      </w:pPr>
    </w:p>
    <w:p w14:paraId="6D8D13EF" w14:textId="77777777" w:rsidR="00EC635E" w:rsidRDefault="00EC635E" w:rsidP="00CA6381">
      <w:pPr>
        <w:autoSpaceDE w:val="0"/>
        <w:autoSpaceDN w:val="0"/>
        <w:adjustRightInd w:val="0"/>
        <w:spacing w:after="0" w:line="240" w:lineRule="auto"/>
        <w:rPr>
          <w:rFonts w:ascii="Arial" w:hAnsi="Arial" w:cs="Arial"/>
          <w:b/>
          <w:sz w:val="28"/>
          <w:szCs w:val="28"/>
        </w:rPr>
      </w:pPr>
    </w:p>
    <w:p w14:paraId="10954D92" w14:textId="77777777" w:rsidR="00EC635E" w:rsidRDefault="00EC635E" w:rsidP="00CA6381">
      <w:pPr>
        <w:autoSpaceDE w:val="0"/>
        <w:autoSpaceDN w:val="0"/>
        <w:adjustRightInd w:val="0"/>
        <w:spacing w:after="0" w:line="240" w:lineRule="auto"/>
        <w:rPr>
          <w:rFonts w:ascii="Arial" w:hAnsi="Arial" w:cs="Arial"/>
          <w:b/>
          <w:sz w:val="28"/>
          <w:szCs w:val="28"/>
        </w:rPr>
      </w:pPr>
    </w:p>
    <w:p w14:paraId="4DA35121" w14:textId="77777777" w:rsidR="00EC635E" w:rsidRDefault="00EC635E" w:rsidP="00CA6381">
      <w:pPr>
        <w:autoSpaceDE w:val="0"/>
        <w:autoSpaceDN w:val="0"/>
        <w:adjustRightInd w:val="0"/>
        <w:spacing w:after="0" w:line="240" w:lineRule="auto"/>
        <w:rPr>
          <w:rFonts w:ascii="Arial" w:hAnsi="Arial" w:cs="Arial"/>
          <w:b/>
          <w:sz w:val="28"/>
          <w:szCs w:val="28"/>
        </w:rPr>
      </w:pPr>
    </w:p>
    <w:p w14:paraId="0CC143B3" w14:textId="77777777" w:rsidR="00EC635E" w:rsidRDefault="00EC635E" w:rsidP="00CA6381">
      <w:pPr>
        <w:autoSpaceDE w:val="0"/>
        <w:autoSpaceDN w:val="0"/>
        <w:adjustRightInd w:val="0"/>
        <w:spacing w:after="0" w:line="240" w:lineRule="auto"/>
        <w:rPr>
          <w:rFonts w:ascii="Arial" w:hAnsi="Arial" w:cs="Arial"/>
          <w:b/>
          <w:sz w:val="28"/>
          <w:szCs w:val="28"/>
        </w:rPr>
      </w:pPr>
    </w:p>
    <w:p w14:paraId="04C298FB" w14:textId="77777777" w:rsidR="00EC635E" w:rsidRDefault="00EC635E" w:rsidP="00CA6381">
      <w:pPr>
        <w:autoSpaceDE w:val="0"/>
        <w:autoSpaceDN w:val="0"/>
        <w:adjustRightInd w:val="0"/>
        <w:spacing w:after="0" w:line="240" w:lineRule="auto"/>
        <w:rPr>
          <w:rFonts w:ascii="Arial" w:hAnsi="Arial" w:cs="Arial"/>
          <w:b/>
          <w:sz w:val="28"/>
          <w:szCs w:val="28"/>
        </w:rPr>
      </w:pPr>
    </w:p>
    <w:p w14:paraId="42575830" w14:textId="77777777" w:rsidR="00EC635E" w:rsidRDefault="00EC635E" w:rsidP="00CA6381">
      <w:pPr>
        <w:autoSpaceDE w:val="0"/>
        <w:autoSpaceDN w:val="0"/>
        <w:adjustRightInd w:val="0"/>
        <w:spacing w:after="0" w:line="240" w:lineRule="auto"/>
        <w:rPr>
          <w:rFonts w:ascii="Arial" w:hAnsi="Arial" w:cs="Arial"/>
          <w:b/>
          <w:sz w:val="28"/>
          <w:szCs w:val="28"/>
        </w:rPr>
      </w:pPr>
    </w:p>
    <w:p w14:paraId="26DAFD77" w14:textId="77777777" w:rsidR="00EC635E" w:rsidRDefault="00EC635E" w:rsidP="00CA6381">
      <w:pPr>
        <w:autoSpaceDE w:val="0"/>
        <w:autoSpaceDN w:val="0"/>
        <w:adjustRightInd w:val="0"/>
        <w:spacing w:after="0" w:line="240" w:lineRule="auto"/>
        <w:rPr>
          <w:rFonts w:ascii="Arial" w:hAnsi="Arial" w:cs="Arial"/>
          <w:b/>
          <w:sz w:val="28"/>
          <w:szCs w:val="28"/>
        </w:rPr>
      </w:pPr>
    </w:p>
    <w:p w14:paraId="72311B81" w14:textId="77777777" w:rsidR="00EC635E" w:rsidRDefault="00EC635E" w:rsidP="00CA6381">
      <w:pPr>
        <w:autoSpaceDE w:val="0"/>
        <w:autoSpaceDN w:val="0"/>
        <w:adjustRightInd w:val="0"/>
        <w:spacing w:after="0" w:line="240" w:lineRule="auto"/>
        <w:rPr>
          <w:rFonts w:ascii="Arial" w:hAnsi="Arial" w:cs="Arial"/>
          <w:b/>
          <w:sz w:val="28"/>
          <w:szCs w:val="28"/>
        </w:rPr>
      </w:pPr>
    </w:p>
    <w:p w14:paraId="3DE3F823" w14:textId="77777777" w:rsidR="0029363A" w:rsidRDefault="0029363A" w:rsidP="00CA6381">
      <w:pPr>
        <w:autoSpaceDE w:val="0"/>
        <w:autoSpaceDN w:val="0"/>
        <w:adjustRightInd w:val="0"/>
        <w:spacing w:after="0" w:line="240" w:lineRule="auto"/>
        <w:rPr>
          <w:rFonts w:ascii="Arial" w:hAnsi="Arial" w:cs="Arial"/>
          <w:b/>
          <w:sz w:val="28"/>
          <w:szCs w:val="28"/>
        </w:rPr>
      </w:pPr>
    </w:p>
    <w:p w14:paraId="4614BEF6" w14:textId="659FC8B7" w:rsidR="00C14AA2" w:rsidRPr="00CA6381" w:rsidRDefault="006F0493" w:rsidP="00CA6381">
      <w:pPr>
        <w:autoSpaceDE w:val="0"/>
        <w:autoSpaceDN w:val="0"/>
        <w:adjustRightInd w:val="0"/>
        <w:spacing w:after="0" w:line="240" w:lineRule="auto"/>
        <w:rPr>
          <w:rFonts w:ascii="Arial" w:hAnsi="Arial" w:cs="Arial"/>
          <w:b/>
          <w:sz w:val="28"/>
          <w:szCs w:val="28"/>
        </w:rPr>
      </w:pPr>
      <w:r w:rsidRPr="00CE34CE">
        <w:rPr>
          <w:rFonts w:ascii="Arial" w:hAnsi="Arial" w:cs="Arial"/>
          <w:b/>
          <w:sz w:val="28"/>
          <w:szCs w:val="28"/>
        </w:rPr>
        <w:t>A</w:t>
      </w:r>
      <w:r w:rsidR="00784E6E">
        <w:rPr>
          <w:rFonts w:ascii="Arial" w:hAnsi="Arial" w:cs="Arial"/>
          <w:b/>
          <w:sz w:val="28"/>
          <w:szCs w:val="28"/>
        </w:rPr>
        <w:t>nnex</w:t>
      </w:r>
      <w:r w:rsidRPr="00CE34CE">
        <w:rPr>
          <w:rFonts w:ascii="Arial" w:hAnsi="Arial" w:cs="Arial"/>
          <w:b/>
          <w:sz w:val="28"/>
          <w:szCs w:val="28"/>
        </w:rPr>
        <w:t xml:space="preserve"> </w:t>
      </w:r>
      <w:r w:rsidR="00444C6D">
        <w:rPr>
          <w:rFonts w:ascii="Arial" w:hAnsi="Arial" w:cs="Arial"/>
          <w:b/>
          <w:sz w:val="28"/>
          <w:szCs w:val="28"/>
        </w:rPr>
        <w:t xml:space="preserve">two </w:t>
      </w:r>
      <w:r w:rsidR="001B6D17" w:rsidRPr="00CE34CE">
        <w:rPr>
          <w:rFonts w:ascii="Arial" w:hAnsi="Arial" w:cs="Arial"/>
          <w:b/>
          <w:sz w:val="28"/>
          <w:szCs w:val="28"/>
        </w:rPr>
        <w:t xml:space="preserve">– Measures </w:t>
      </w:r>
      <w:r w:rsidR="00CE34CE" w:rsidRPr="00CE34CE">
        <w:rPr>
          <w:rFonts w:ascii="Arial" w:hAnsi="Arial" w:cs="Arial"/>
          <w:b/>
          <w:sz w:val="28"/>
          <w:szCs w:val="28"/>
        </w:rPr>
        <w:t xml:space="preserve">to </w:t>
      </w:r>
      <w:r w:rsidR="00127BD4">
        <w:rPr>
          <w:rFonts w:ascii="Arial" w:hAnsi="Arial" w:cs="Arial"/>
          <w:b/>
          <w:sz w:val="28"/>
          <w:szCs w:val="28"/>
        </w:rPr>
        <w:t>Un</w:t>
      </w:r>
      <w:r w:rsidR="00CE34CE" w:rsidRPr="00CE34CE">
        <w:rPr>
          <w:rFonts w:ascii="Arial" w:hAnsi="Arial" w:cs="Arial"/>
          <w:b/>
          <w:sz w:val="28"/>
          <w:szCs w:val="28"/>
        </w:rPr>
        <w:t xml:space="preserve">derpin </w:t>
      </w:r>
      <w:r w:rsidR="00127BD4">
        <w:rPr>
          <w:rFonts w:ascii="Arial" w:hAnsi="Arial" w:cs="Arial"/>
          <w:b/>
          <w:sz w:val="28"/>
          <w:szCs w:val="28"/>
        </w:rPr>
        <w:t>O</w:t>
      </w:r>
      <w:r w:rsidR="00CE34CE" w:rsidRPr="00CE34CE">
        <w:rPr>
          <w:rFonts w:ascii="Arial" w:hAnsi="Arial" w:cs="Arial"/>
          <w:b/>
          <w:sz w:val="28"/>
          <w:szCs w:val="28"/>
        </w:rPr>
        <w:t xml:space="preserve">bjectives </w:t>
      </w:r>
    </w:p>
    <w:tbl>
      <w:tblPr>
        <w:tblStyle w:val="TableGrid1"/>
        <w:tblpPr w:leftFromText="180" w:rightFromText="180" w:vertAnchor="text" w:horzAnchor="margin" w:tblpY="463"/>
        <w:tblW w:w="13745" w:type="dxa"/>
        <w:tblLook w:val="04A0" w:firstRow="1" w:lastRow="0" w:firstColumn="1" w:lastColumn="0" w:noHBand="0" w:noVBand="1"/>
      </w:tblPr>
      <w:tblGrid>
        <w:gridCol w:w="2689"/>
        <w:gridCol w:w="3969"/>
        <w:gridCol w:w="7087"/>
      </w:tblGrid>
      <w:tr w:rsidR="00C14AA2" w:rsidRPr="00C14AA2" w14:paraId="25CA00AE" w14:textId="77777777" w:rsidTr="00C47C12">
        <w:trPr>
          <w:trHeight w:val="558"/>
        </w:trPr>
        <w:tc>
          <w:tcPr>
            <w:tcW w:w="2689" w:type="dxa"/>
          </w:tcPr>
          <w:p w14:paraId="24EEAF7F" w14:textId="77777777" w:rsidR="00C14AA2" w:rsidRPr="002259E1" w:rsidRDefault="00C14AA2" w:rsidP="003F0A7F">
            <w:pPr>
              <w:rPr>
                <w:rFonts w:ascii="Arial" w:hAnsi="Arial" w:cs="Arial"/>
                <w:b/>
                <w:sz w:val="24"/>
                <w:szCs w:val="24"/>
              </w:rPr>
            </w:pPr>
            <w:r w:rsidRPr="002259E1">
              <w:rPr>
                <w:rFonts w:ascii="Arial" w:hAnsi="Arial" w:cs="Arial"/>
                <w:b/>
                <w:sz w:val="24"/>
                <w:szCs w:val="24"/>
              </w:rPr>
              <w:t>Equality Aim (how this relates to the General Duty)</w:t>
            </w:r>
          </w:p>
        </w:tc>
        <w:tc>
          <w:tcPr>
            <w:tcW w:w="3969" w:type="dxa"/>
          </w:tcPr>
          <w:p w14:paraId="73CF6397" w14:textId="77777777" w:rsidR="00C14AA2" w:rsidRPr="002259E1" w:rsidRDefault="00C14AA2" w:rsidP="003F0A7F">
            <w:pPr>
              <w:rPr>
                <w:rFonts w:ascii="Arial" w:hAnsi="Arial" w:cs="Arial"/>
                <w:b/>
                <w:sz w:val="24"/>
                <w:szCs w:val="24"/>
              </w:rPr>
            </w:pPr>
            <w:r w:rsidRPr="002259E1">
              <w:rPr>
                <w:rFonts w:ascii="Arial" w:hAnsi="Arial" w:cs="Arial"/>
                <w:b/>
                <w:sz w:val="24"/>
                <w:szCs w:val="24"/>
              </w:rPr>
              <w:t>Objective</w:t>
            </w:r>
          </w:p>
        </w:tc>
        <w:tc>
          <w:tcPr>
            <w:tcW w:w="7087" w:type="dxa"/>
          </w:tcPr>
          <w:p w14:paraId="762C8A7E" w14:textId="77777777" w:rsidR="00C14AA2" w:rsidRPr="002259E1" w:rsidRDefault="00C14AA2" w:rsidP="003F0A7F">
            <w:pPr>
              <w:rPr>
                <w:rFonts w:ascii="Arial" w:hAnsi="Arial" w:cs="Arial"/>
                <w:b/>
                <w:sz w:val="24"/>
                <w:szCs w:val="24"/>
              </w:rPr>
            </w:pPr>
            <w:r w:rsidRPr="002259E1">
              <w:rPr>
                <w:rFonts w:ascii="Arial" w:hAnsi="Arial" w:cs="Arial"/>
                <w:b/>
                <w:sz w:val="24"/>
                <w:szCs w:val="24"/>
              </w:rPr>
              <w:t>How will this be measured</w:t>
            </w:r>
          </w:p>
        </w:tc>
      </w:tr>
      <w:tr w:rsidR="00C14AA2" w:rsidRPr="00C14AA2" w14:paraId="774692EF" w14:textId="77777777" w:rsidTr="00C47C12">
        <w:tc>
          <w:tcPr>
            <w:tcW w:w="2689" w:type="dxa"/>
          </w:tcPr>
          <w:p w14:paraId="5188E542" w14:textId="77777777" w:rsidR="00C14AA2" w:rsidRPr="002259E1" w:rsidRDefault="00C14AA2" w:rsidP="003F0A7F">
            <w:pPr>
              <w:rPr>
                <w:rFonts w:ascii="Arial" w:hAnsi="Arial" w:cs="Arial"/>
                <w:sz w:val="24"/>
                <w:szCs w:val="24"/>
              </w:rPr>
            </w:pPr>
            <w:r w:rsidRPr="002259E1">
              <w:rPr>
                <w:rFonts w:ascii="Arial" w:hAnsi="Arial" w:cs="Arial"/>
                <w:sz w:val="24"/>
                <w:szCs w:val="24"/>
              </w:rPr>
              <w:t xml:space="preserve">Foster good relations between people who share a characteristic and those who do not and </w:t>
            </w:r>
            <w:proofErr w:type="gramStart"/>
            <w:r w:rsidRPr="002259E1">
              <w:rPr>
                <w:rFonts w:ascii="Arial" w:hAnsi="Arial" w:cs="Arial"/>
                <w:sz w:val="24"/>
                <w:szCs w:val="24"/>
              </w:rPr>
              <w:t>Eliminate</w:t>
            </w:r>
            <w:proofErr w:type="gramEnd"/>
            <w:r w:rsidRPr="002259E1">
              <w:rPr>
                <w:rFonts w:ascii="Arial" w:hAnsi="Arial" w:cs="Arial"/>
                <w:sz w:val="24"/>
                <w:szCs w:val="24"/>
              </w:rPr>
              <w:t xml:space="preserve"> unlawful discrimination, harassment and victimisation.</w:t>
            </w:r>
          </w:p>
        </w:tc>
        <w:tc>
          <w:tcPr>
            <w:tcW w:w="3969" w:type="dxa"/>
          </w:tcPr>
          <w:p w14:paraId="0BCFEAD9" w14:textId="77777777" w:rsidR="00C14AA2" w:rsidRPr="002259E1" w:rsidRDefault="00C14AA2" w:rsidP="003F0A7F">
            <w:pPr>
              <w:rPr>
                <w:rFonts w:ascii="Arial" w:hAnsi="Arial" w:cs="Arial"/>
                <w:b/>
                <w:sz w:val="24"/>
                <w:szCs w:val="24"/>
              </w:rPr>
            </w:pPr>
            <w:r w:rsidRPr="002259E1">
              <w:rPr>
                <w:rFonts w:ascii="Arial" w:hAnsi="Arial" w:cs="Arial"/>
                <w:b/>
                <w:sz w:val="24"/>
                <w:szCs w:val="24"/>
              </w:rPr>
              <w:t>Objective 1: Work with communities to tackle hate crime and encourage reporting.</w:t>
            </w:r>
          </w:p>
        </w:tc>
        <w:tc>
          <w:tcPr>
            <w:tcW w:w="7087" w:type="dxa"/>
          </w:tcPr>
          <w:p w14:paraId="42714074" w14:textId="77777777" w:rsidR="00C14AA2" w:rsidRPr="002259E1" w:rsidRDefault="00C14AA2" w:rsidP="003F0A7F">
            <w:pPr>
              <w:contextualSpacing/>
              <w:rPr>
                <w:rFonts w:ascii="Arial" w:hAnsi="Arial" w:cs="Arial"/>
                <w:sz w:val="24"/>
                <w:szCs w:val="24"/>
              </w:rPr>
            </w:pPr>
            <w:r w:rsidRPr="002259E1">
              <w:rPr>
                <w:rFonts w:ascii="Arial" w:hAnsi="Arial" w:cs="Arial"/>
                <w:sz w:val="24"/>
                <w:szCs w:val="24"/>
              </w:rPr>
              <w:t>Recorded hate crime and incident data from Northumbria Police broken down by age, gender, disability, LGBT, religion and BAME.</w:t>
            </w:r>
          </w:p>
          <w:p w14:paraId="0DC26FC5" w14:textId="77777777" w:rsidR="00C14AA2" w:rsidRPr="002259E1" w:rsidRDefault="00C14AA2" w:rsidP="003F0A7F">
            <w:pPr>
              <w:contextualSpacing/>
              <w:rPr>
                <w:rFonts w:ascii="Arial" w:hAnsi="Arial" w:cs="Arial"/>
                <w:sz w:val="24"/>
                <w:szCs w:val="24"/>
              </w:rPr>
            </w:pPr>
          </w:p>
        </w:tc>
      </w:tr>
      <w:tr w:rsidR="00C14AA2" w:rsidRPr="00C14AA2" w14:paraId="71ED6244" w14:textId="77777777" w:rsidTr="00C47C12">
        <w:tc>
          <w:tcPr>
            <w:tcW w:w="2689" w:type="dxa"/>
          </w:tcPr>
          <w:p w14:paraId="697FC7C5" w14:textId="77777777" w:rsidR="00C14AA2" w:rsidRPr="002259E1" w:rsidRDefault="00C14AA2" w:rsidP="003F0A7F">
            <w:pPr>
              <w:rPr>
                <w:rFonts w:ascii="Arial" w:hAnsi="Arial" w:cs="Arial"/>
                <w:sz w:val="24"/>
                <w:szCs w:val="24"/>
              </w:rPr>
            </w:pPr>
            <w:r w:rsidRPr="002259E1">
              <w:rPr>
                <w:rFonts w:ascii="Arial" w:hAnsi="Arial" w:cs="Arial"/>
                <w:sz w:val="24"/>
                <w:szCs w:val="24"/>
              </w:rPr>
              <w:t>Advance equality of opportunity between people who share a characteristic and those who don’t</w:t>
            </w:r>
          </w:p>
        </w:tc>
        <w:tc>
          <w:tcPr>
            <w:tcW w:w="3969" w:type="dxa"/>
          </w:tcPr>
          <w:p w14:paraId="661FAE99" w14:textId="77777777" w:rsidR="00C14AA2" w:rsidRPr="002259E1" w:rsidRDefault="00C14AA2" w:rsidP="003F0A7F">
            <w:pPr>
              <w:rPr>
                <w:rFonts w:ascii="Arial" w:hAnsi="Arial" w:cs="Arial"/>
                <w:b/>
                <w:color w:val="000000" w:themeColor="text1"/>
                <w:sz w:val="24"/>
                <w:szCs w:val="24"/>
              </w:rPr>
            </w:pPr>
            <w:r w:rsidRPr="002259E1">
              <w:rPr>
                <w:rFonts w:ascii="Arial" w:hAnsi="Arial" w:cs="Arial"/>
                <w:b/>
                <w:color w:val="000000" w:themeColor="text1"/>
                <w:sz w:val="24"/>
                <w:szCs w:val="24"/>
              </w:rPr>
              <w:t>Objective 2: Support vulnerable groups to access employment opportunities</w:t>
            </w:r>
          </w:p>
          <w:p w14:paraId="687A2235" w14:textId="77777777" w:rsidR="00C14AA2" w:rsidRPr="002259E1" w:rsidRDefault="00C14AA2" w:rsidP="003F0A7F">
            <w:pPr>
              <w:rPr>
                <w:rFonts w:ascii="Arial" w:hAnsi="Arial" w:cs="Arial"/>
                <w:sz w:val="24"/>
                <w:szCs w:val="24"/>
              </w:rPr>
            </w:pPr>
          </w:p>
        </w:tc>
        <w:tc>
          <w:tcPr>
            <w:tcW w:w="7087" w:type="dxa"/>
          </w:tcPr>
          <w:p w14:paraId="307F4A69" w14:textId="77777777" w:rsidR="00C14AA2" w:rsidRPr="002259E1" w:rsidRDefault="00C14AA2" w:rsidP="003F0A7F">
            <w:pPr>
              <w:contextualSpacing/>
              <w:rPr>
                <w:rFonts w:ascii="Arial" w:hAnsi="Arial" w:cs="Arial"/>
                <w:b/>
                <w:sz w:val="24"/>
                <w:szCs w:val="24"/>
              </w:rPr>
            </w:pPr>
            <w:r w:rsidRPr="002259E1">
              <w:rPr>
                <w:rFonts w:ascii="Arial" w:hAnsi="Arial" w:cs="Arial"/>
                <w:sz w:val="24"/>
                <w:szCs w:val="24"/>
              </w:rPr>
              <w:t>This can be evidenced from ONS data with breakdowns of unemployment, employment rates, employment type by protected characteristics.</w:t>
            </w:r>
          </w:p>
          <w:p w14:paraId="1E565AFD" w14:textId="77777777" w:rsidR="00C14AA2" w:rsidRPr="002259E1" w:rsidRDefault="00C14AA2" w:rsidP="003F0A7F">
            <w:pPr>
              <w:rPr>
                <w:rFonts w:ascii="Arial" w:hAnsi="Arial" w:cs="Arial"/>
                <w:sz w:val="24"/>
                <w:szCs w:val="24"/>
              </w:rPr>
            </w:pPr>
          </w:p>
        </w:tc>
      </w:tr>
      <w:tr w:rsidR="00C14AA2" w:rsidRPr="00C14AA2" w14:paraId="574ECEFE" w14:textId="77777777" w:rsidTr="00C47C12">
        <w:tc>
          <w:tcPr>
            <w:tcW w:w="2689" w:type="dxa"/>
          </w:tcPr>
          <w:p w14:paraId="3ADFBA0C" w14:textId="77777777" w:rsidR="00C14AA2" w:rsidRPr="002259E1" w:rsidRDefault="00C14AA2" w:rsidP="003F0A7F">
            <w:pPr>
              <w:rPr>
                <w:rFonts w:ascii="Arial" w:hAnsi="Arial" w:cs="Arial"/>
                <w:sz w:val="24"/>
                <w:szCs w:val="24"/>
              </w:rPr>
            </w:pPr>
            <w:r w:rsidRPr="002259E1">
              <w:rPr>
                <w:rFonts w:ascii="Arial" w:hAnsi="Arial" w:cs="Arial"/>
                <w:sz w:val="24"/>
                <w:szCs w:val="24"/>
              </w:rPr>
              <w:t>Advance equality of opportunity between people who share a characteristic and those who don’t</w:t>
            </w:r>
          </w:p>
        </w:tc>
        <w:tc>
          <w:tcPr>
            <w:tcW w:w="3969" w:type="dxa"/>
          </w:tcPr>
          <w:p w14:paraId="33F13534" w14:textId="77777777" w:rsidR="00C14AA2" w:rsidRPr="002259E1" w:rsidRDefault="00C14AA2" w:rsidP="003F0A7F">
            <w:pPr>
              <w:contextualSpacing/>
              <w:rPr>
                <w:rFonts w:ascii="Arial" w:hAnsi="Arial" w:cs="Arial"/>
                <w:b/>
                <w:sz w:val="24"/>
                <w:szCs w:val="24"/>
              </w:rPr>
            </w:pPr>
            <w:r w:rsidRPr="002259E1">
              <w:rPr>
                <w:rFonts w:ascii="Arial" w:hAnsi="Arial" w:cs="Arial"/>
                <w:b/>
                <w:sz w:val="24"/>
                <w:szCs w:val="24"/>
              </w:rPr>
              <w:t>Objective 3: Improve education outcomes for vulnerable children</w:t>
            </w:r>
          </w:p>
          <w:p w14:paraId="4792D35F" w14:textId="77777777" w:rsidR="00C14AA2" w:rsidRPr="002259E1" w:rsidRDefault="00C14AA2" w:rsidP="003F0A7F">
            <w:pPr>
              <w:rPr>
                <w:rFonts w:ascii="Arial" w:hAnsi="Arial" w:cs="Arial"/>
                <w:sz w:val="24"/>
                <w:szCs w:val="24"/>
              </w:rPr>
            </w:pPr>
          </w:p>
        </w:tc>
        <w:tc>
          <w:tcPr>
            <w:tcW w:w="7087" w:type="dxa"/>
          </w:tcPr>
          <w:p w14:paraId="66C3C84A" w14:textId="77777777" w:rsidR="00C14AA2" w:rsidRPr="002259E1" w:rsidRDefault="00C14AA2" w:rsidP="003F0A7F">
            <w:pPr>
              <w:rPr>
                <w:rFonts w:ascii="Arial" w:hAnsi="Arial" w:cs="Arial"/>
                <w:sz w:val="24"/>
                <w:szCs w:val="24"/>
              </w:rPr>
            </w:pPr>
            <w:r w:rsidRPr="002259E1">
              <w:rPr>
                <w:rFonts w:ascii="Arial" w:hAnsi="Arial" w:cs="Arial"/>
                <w:b/>
                <w:sz w:val="24"/>
                <w:szCs w:val="24"/>
              </w:rPr>
              <w:t>Attainment 8</w:t>
            </w:r>
            <w:r w:rsidRPr="002259E1">
              <w:rPr>
                <w:rFonts w:ascii="Arial" w:hAnsi="Arial" w:cs="Arial"/>
                <w:sz w:val="24"/>
                <w:szCs w:val="24"/>
              </w:rPr>
              <w:t xml:space="preserve"> – This measure the average achievement of pupils in up to 8 qualifications including English, maths, three further qualifications that count in the English Baccalaureate (EBacc) and three further qualifications that can be GCSE qualifications (including EBacc subjects) or any other non-GCSE qualifications on the DfE approved list. The measures are for SEND and LAC pupils</w:t>
            </w:r>
          </w:p>
          <w:p w14:paraId="7FE7A47B" w14:textId="77777777" w:rsidR="00C14AA2" w:rsidRPr="002259E1" w:rsidRDefault="00C14AA2" w:rsidP="003F0A7F">
            <w:pPr>
              <w:rPr>
                <w:rFonts w:ascii="Arial" w:hAnsi="Arial" w:cs="Arial"/>
                <w:sz w:val="24"/>
                <w:szCs w:val="24"/>
              </w:rPr>
            </w:pPr>
          </w:p>
          <w:p w14:paraId="749E0E92" w14:textId="77777777" w:rsidR="00C14AA2" w:rsidRPr="002259E1" w:rsidRDefault="00C14AA2" w:rsidP="003F0A7F">
            <w:pPr>
              <w:rPr>
                <w:rFonts w:ascii="Arial" w:hAnsi="Arial" w:cs="Arial"/>
                <w:sz w:val="24"/>
                <w:szCs w:val="24"/>
              </w:rPr>
            </w:pPr>
            <w:r w:rsidRPr="002259E1">
              <w:rPr>
                <w:rFonts w:ascii="Arial" w:hAnsi="Arial" w:cs="Arial"/>
                <w:b/>
                <w:sz w:val="24"/>
                <w:szCs w:val="24"/>
              </w:rPr>
              <w:t>Progress 8</w:t>
            </w:r>
            <w:r w:rsidR="00846524" w:rsidRPr="002259E1">
              <w:rPr>
                <w:rFonts w:ascii="Arial" w:hAnsi="Arial" w:cs="Arial"/>
                <w:b/>
                <w:sz w:val="24"/>
                <w:szCs w:val="24"/>
              </w:rPr>
              <w:t xml:space="preserve"> - </w:t>
            </w:r>
            <w:r w:rsidRPr="002259E1">
              <w:rPr>
                <w:rFonts w:ascii="Arial" w:hAnsi="Arial" w:cs="Arial"/>
                <w:sz w:val="24"/>
                <w:szCs w:val="24"/>
              </w:rPr>
              <w:t xml:space="preserve">Progress 8 aims to capture the progress that pupils in a school makes from the end of primary school (typically age 11) to the end of key stage 4 (typically age 16). It is a type of </w:t>
            </w:r>
            <w:proofErr w:type="gramStart"/>
            <w:r w:rsidRPr="002259E1">
              <w:rPr>
                <w:rFonts w:ascii="Arial" w:hAnsi="Arial" w:cs="Arial"/>
                <w:sz w:val="24"/>
                <w:szCs w:val="24"/>
              </w:rPr>
              <w:t>value added</w:t>
            </w:r>
            <w:proofErr w:type="gramEnd"/>
            <w:r w:rsidRPr="002259E1">
              <w:rPr>
                <w:rFonts w:ascii="Arial" w:hAnsi="Arial" w:cs="Arial"/>
                <w:sz w:val="24"/>
                <w:szCs w:val="24"/>
              </w:rPr>
              <w:t xml:space="preserve"> measure, which means that pupils’ results are compared to the progress of other pupils nationally with similar prior attainment. The greater the Progress 8 score, the greater the progress made by the pupil compared to the average for pupils with similar prior attainment. The measures are for SEND and LAC pupils</w:t>
            </w:r>
          </w:p>
          <w:p w14:paraId="6EA1FC09" w14:textId="77777777" w:rsidR="00C14AA2" w:rsidRPr="002259E1" w:rsidRDefault="00C14AA2" w:rsidP="003F0A7F">
            <w:pPr>
              <w:rPr>
                <w:rFonts w:ascii="Arial" w:hAnsi="Arial" w:cs="Arial"/>
                <w:sz w:val="24"/>
                <w:szCs w:val="24"/>
              </w:rPr>
            </w:pPr>
            <w:r w:rsidRPr="002259E1">
              <w:rPr>
                <w:rFonts w:ascii="Arial" w:hAnsi="Arial" w:cs="Arial"/>
                <w:sz w:val="24"/>
                <w:szCs w:val="24"/>
              </w:rPr>
              <w:tab/>
            </w:r>
          </w:p>
        </w:tc>
      </w:tr>
      <w:tr w:rsidR="00C14AA2" w:rsidRPr="00C14AA2" w14:paraId="01BBC2C4" w14:textId="77777777" w:rsidTr="00C47C12">
        <w:tc>
          <w:tcPr>
            <w:tcW w:w="2689" w:type="dxa"/>
          </w:tcPr>
          <w:p w14:paraId="0567CB81" w14:textId="77777777" w:rsidR="00C14AA2" w:rsidRPr="002259E1" w:rsidRDefault="00C14AA2" w:rsidP="003F0A7F">
            <w:pPr>
              <w:rPr>
                <w:rFonts w:ascii="Arial" w:hAnsi="Arial" w:cs="Arial"/>
                <w:sz w:val="24"/>
                <w:szCs w:val="24"/>
              </w:rPr>
            </w:pPr>
            <w:r w:rsidRPr="002259E1">
              <w:rPr>
                <w:rFonts w:ascii="Arial" w:hAnsi="Arial" w:cs="Arial"/>
                <w:sz w:val="24"/>
                <w:szCs w:val="24"/>
              </w:rPr>
              <w:t>Advance equality of opportunity between people who share a characteristic and those who don’t</w:t>
            </w:r>
          </w:p>
        </w:tc>
        <w:tc>
          <w:tcPr>
            <w:tcW w:w="3969" w:type="dxa"/>
          </w:tcPr>
          <w:p w14:paraId="79F6D68C" w14:textId="77777777" w:rsidR="00C14AA2" w:rsidRPr="002259E1" w:rsidRDefault="00C14AA2" w:rsidP="003F0A7F">
            <w:pPr>
              <w:rPr>
                <w:rFonts w:ascii="Arial" w:hAnsi="Arial" w:cs="Arial"/>
                <w:color w:val="000000" w:themeColor="text1"/>
                <w:sz w:val="24"/>
                <w:szCs w:val="24"/>
              </w:rPr>
            </w:pPr>
            <w:r w:rsidRPr="002259E1">
              <w:rPr>
                <w:rFonts w:ascii="Arial" w:hAnsi="Arial" w:cs="Arial"/>
                <w:b/>
                <w:color w:val="000000" w:themeColor="text1"/>
                <w:sz w:val="24"/>
                <w:szCs w:val="24"/>
              </w:rPr>
              <w:t>Objective 4: Improve the health and wellbeing of our communities</w:t>
            </w:r>
          </w:p>
          <w:p w14:paraId="0D91AC07" w14:textId="77777777" w:rsidR="00C14AA2" w:rsidRPr="002259E1" w:rsidRDefault="00C14AA2" w:rsidP="003F0A7F">
            <w:pPr>
              <w:contextualSpacing/>
              <w:rPr>
                <w:rFonts w:ascii="Arial" w:hAnsi="Arial" w:cs="Arial"/>
                <w:b/>
                <w:color w:val="000000" w:themeColor="text1"/>
                <w:sz w:val="24"/>
                <w:szCs w:val="24"/>
              </w:rPr>
            </w:pPr>
          </w:p>
        </w:tc>
        <w:tc>
          <w:tcPr>
            <w:tcW w:w="7087" w:type="dxa"/>
          </w:tcPr>
          <w:p w14:paraId="28814310" w14:textId="77777777" w:rsidR="00C14AA2" w:rsidRDefault="00B44C01" w:rsidP="003F0A7F">
            <w:pPr>
              <w:rPr>
                <w:rFonts w:ascii="Arial" w:hAnsi="Arial" w:cs="Arial"/>
                <w:sz w:val="24"/>
                <w:szCs w:val="24"/>
              </w:rPr>
            </w:pPr>
            <w:r>
              <w:rPr>
                <w:rFonts w:ascii="Arial" w:hAnsi="Arial" w:cs="Arial"/>
                <w:sz w:val="24"/>
                <w:szCs w:val="24"/>
              </w:rPr>
              <w:t>This can be evidenced by suicide and self-harm statistics.</w:t>
            </w:r>
          </w:p>
          <w:p w14:paraId="01F69156" w14:textId="77777777" w:rsidR="00B44C01" w:rsidRDefault="00314DAF" w:rsidP="003F0A7F">
            <w:pPr>
              <w:rPr>
                <w:rFonts w:ascii="Arial" w:hAnsi="Arial" w:cs="Arial"/>
                <w:sz w:val="24"/>
                <w:szCs w:val="24"/>
              </w:rPr>
            </w:pPr>
            <w:r>
              <w:rPr>
                <w:rFonts w:ascii="Arial" w:hAnsi="Arial" w:cs="Arial"/>
                <w:sz w:val="24"/>
                <w:szCs w:val="24"/>
              </w:rPr>
              <w:t>Sexual health statistics analysed by protected characteristics.</w:t>
            </w:r>
          </w:p>
          <w:p w14:paraId="6B323F85" w14:textId="77777777" w:rsidR="00B44C01" w:rsidRPr="002259E1" w:rsidRDefault="00B44C01" w:rsidP="003F0A7F">
            <w:pPr>
              <w:rPr>
                <w:rFonts w:ascii="Arial" w:hAnsi="Arial" w:cs="Arial"/>
                <w:sz w:val="24"/>
                <w:szCs w:val="24"/>
              </w:rPr>
            </w:pPr>
          </w:p>
        </w:tc>
      </w:tr>
      <w:tr w:rsidR="00C14AA2" w:rsidRPr="00C14AA2" w14:paraId="68941A7C" w14:textId="77777777" w:rsidTr="00C47C12">
        <w:tc>
          <w:tcPr>
            <w:tcW w:w="2689" w:type="dxa"/>
          </w:tcPr>
          <w:p w14:paraId="1B2B7D8C" w14:textId="77777777" w:rsidR="00C14AA2" w:rsidRPr="002259E1" w:rsidRDefault="00C14AA2" w:rsidP="003F0A7F">
            <w:pPr>
              <w:rPr>
                <w:rFonts w:ascii="Arial" w:hAnsi="Arial" w:cs="Arial"/>
                <w:sz w:val="24"/>
                <w:szCs w:val="24"/>
              </w:rPr>
            </w:pPr>
            <w:r w:rsidRPr="002259E1">
              <w:rPr>
                <w:rFonts w:ascii="Arial" w:hAnsi="Arial" w:cs="Arial"/>
                <w:sz w:val="24"/>
                <w:szCs w:val="24"/>
              </w:rPr>
              <w:t>Foster good relations between people who share a characteristic and those who do not</w:t>
            </w:r>
          </w:p>
        </w:tc>
        <w:tc>
          <w:tcPr>
            <w:tcW w:w="3969" w:type="dxa"/>
          </w:tcPr>
          <w:p w14:paraId="6E7C1B02" w14:textId="77777777" w:rsidR="00C14AA2" w:rsidRPr="002259E1" w:rsidRDefault="00C14AA2" w:rsidP="003F0A7F">
            <w:pPr>
              <w:contextualSpacing/>
              <w:rPr>
                <w:rFonts w:ascii="Arial" w:hAnsi="Arial" w:cs="Arial"/>
                <w:b/>
                <w:sz w:val="24"/>
                <w:szCs w:val="24"/>
              </w:rPr>
            </w:pPr>
            <w:r w:rsidRPr="002259E1">
              <w:rPr>
                <w:rFonts w:ascii="Arial" w:hAnsi="Arial" w:cs="Arial"/>
                <w:b/>
                <w:color w:val="000000" w:themeColor="text1"/>
                <w:sz w:val="24"/>
                <w:szCs w:val="24"/>
              </w:rPr>
              <w:t>Objective 5: Develop an engaged workforce</w:t>
            </w:r>
          </w:p>
        </w:tc>
        <w:tc>
          <w:tcPr>
            <w:tcW w:w="7087" w:type="dxa"/>
          </w:tcPr>
          <w:p w14:paraId="2A250095" w14:textId="77777777" w:rsidR="00C14AA2" w:rsidRPr="002259E1" w:rsidRDefault="00C14AA2" w:rsidP="003F0A7F">
            <w:pPr>
              <w:rPr>
                <w:rFonts w:ascii="Arial" w:hAnsi="Arial" w:cs="Arial"/>
                <w:sz w:val="24"/>
                <w:szCs w:val="24"/>
              </w:rPr>
            </w:pPr>
            <w:r w:rsidRPr="002259E1">
              <w:rPr>
                <w:rFonts w:ascii="Arial" w:hAnsi="Arial" w:cs="Arial"/>
                <w:sz w:val="24"/>
                <w:szCs w:val="24"/>
              </w:rPr>
              <w:t xml:space="preserve">Engagement score analysed by protected characteristic from </w:t>
            </w:r>
            <w:r w:rsidR="00314DAF">
              <w:rPr>
                <w:rFonts w:ascii="Arial" w:hAnsi="Arial" w:cs="Arial"/>
                <w:sz w:val="24"/>
                <w:szCs w:val="24"/>
              </w:rPr>
              <w:t xml:space="preserve">the </w:t>
            </w:r>
            <w:r w:rsidRPr="002259E1">
              <w:rPr>
                <w:rFonts w:ascii="Arial" w:hAnsi="Arial" w:cs="Arial"/>
                <w:sz w:val="24"/>
                <w:szCs w:val="24"/>
              </w:rPr>
              <w:t>Staff Survey</w:t>
            </w:r>
          </w:p>
        </w:tc>
      </w:tr>
      <w:tr w:rsidR="00C14AA2" w:rsidRPr="00C14AA2" w14:paraId="5E4D98E1" w14:textId="77777777" w:rsidTr="00C47C12">
        <w:tc>
          <w:tcPr>
            <w:tcW w:w="2689" w:type="dxa"/>
          </w:tcPr>
          <w:p w14:paraId="14C8F665" w14:textId="77777777" w:rsidR="00C14AA2" w:rsidRPr="002259E1" w:rsidRDefault="00C14AA2" w:rsidP="003F0A7F">
            <w:pPr>
              <w:rPr>
                <w:rFonts w:ascii="Arial" w:hAnsi="Arial" w:cs="Arial"/>
                <w:sz w:val="24"/>
                <w:szCs w:val="24"/>
              </w:rPr>
            </w:pPr>
            <w:r w:rsidRPr="002259E1">
              <w:rPr>
                <w:rFonts w:ascii="Arial" w:hAnsi="Arial" w:cs="Arial"/>
                <w:sz w:val="24"/>
                <w:szCs w:val="24"/>
              </w:rPr>
              <w:t>Foster good relations between people who share a characteristic and those who do not</w:t>
            </w:r>
          </w:p>
          <w:p w14:paraId="7CA13104" w14:textId="77777777" w:rsidR="00C14AA2" w:rsidRPr="002259E1" w:rsidRDefault="00C14AA2" w:rsidP="003F0A7F">
            <w:pPr>
              <w:rPr>
                <w:rFonts w:ascii="Arial" w:hAnsi="Arial" w:cs="Arial"/>
                <w:sz w:val="24"/>
                <w:szCs w:val="24"/>
              </w:rPr>
            </w:pPr>
          </w:p>
          <w:p w14:paraId="4EE26CB9" w14:textId="77777777" w:rsidR="00C14AA2" w:rsidRPr="002259E1" w:rsidRDefault="00C14AA2" w:rsidP="003F0A7F">
            <w:pPr>
              <w:rPr>
                <w:rFonts w:ascii="Arial" w:hAnsi="Arial" w:cs="Arial"/>
                <w:sz w:val="24"/>
                <w:szCs w:val="24"/>
              </w:rPr>
            </w:pPr>
            <w:r w:rsidRPr="002259E1">
              <w:rPr>
                <w:rFonts w:ascii="Arial" w:hAnsi="Arial" w:cs="Arial"/>
                <w:sz w:val="24"/>
                <w:szCs w:val="24"/>
              </w:rPr>
              <w:t>Advance equality of opportunity between people who share a characteristic and those who don’t</w:t>
            </w:r>
          </w:p>
        </w:tc>
        <w:tc>
          <w:tcPr>
            <w:tcW w:w="3969" w:type="dxa"/>
          </w:tcPr>
          <w:p w14:paraId="5F71E23A" w14:textId="77777777" w:rsidR="00C14AA2" w:rsidRPr="002259E1" w:rsidRDefault="00C14AA2" w:rsidP="003F0A7F">
            <w:pPr>
              <w:contextualSpacing/>
              <w:rPr>
                <w:rFonts w:ascii="Arial" w:hAnsi="Arial" w:cs="Arial"/>
                <w:b/>
                <w:color w:val="000000" w:themeColor="text1"/>
                <w:sz w:val="24"/>
                <w:szCs w:val="24"/>
              </w:rPr>
            </w:pPr>
            <w:r w:rsidRPr="002259E1">
              <w:rPr>
                <w:rFonts w:ascii="Arial" w:hAnsi="Arial" w:cs="Arial"/>
                <w:b/>
                <w:color w:val="000000" w:themeColor="text1"/>
                <w:sz w:val="24"/>
                <w:szCs w:val="24"/>
              </w:rPr>
              <w:t>Objective 6: Increase the diversity of our workforce</w:t>
            </w:r>
          </w:p>
        </w:tc>
        <w:tc>
          <w:tcPr>
            <w:tcW w:w="7087" w:type="dxa"/>
          </w:tcPr>
          <w:p w14:paraId="2F00AFED" w14:textId="77777777" w:rsidR="00C14AA2" w:rsidRPr="002259E1" w:rsidRDefault="00C14AA2" w:rsidP="003F0A7F">
            <w:pPr>
              <w:rPr>
                <w:rFonts w:ascii="Arial" w:hAnsi="Arial" w:cs="Arial"/>
                <w:sz w:val="24"/>
                <w:szCs w:val="24"/>
              </w:rPr>
            </w:pPr>
            <w:r w:rsidRPr="002259E1">
              <w:rPr>
                <w:rFonts w:ascii="Arial" w:hAnsi="Arial" w:cs="Arial"/>
                <w:sz w:val="24"/>
                <w:szCs w:val="24"/>
              </w:rPr>
              <w:t>Workforce monitoring data:</w:t>
            </w:r>
          </w:p>
          <w:p w14:paraId="4869DD4E" w14:textId="77777777" w:rsidR="00C14AA2" w:rsidRPr="002259E1" w:rsidRDefault="00C14AA2" w:rsidP="003F0A7F">
            <w:pPr>
              <w:rPr>
                <w:rFonts w:ascii="Arial" w:hAnsi="Arial" w:cs="Arial"/>
                <w:sz w:val="24"/>
                <w:szCs w:val="24"/>
              </w:rPr>
            </w:pPr>
            <w:r w:rsidRPr="002259E1">
              <w:rPr>
                <w:rFonts w:ascii="Arial" w:hAnsi="Arial" w:cs="Arial"/>
                <w:sz w:val="24"/>
                <w:szCs w:val="24"/>
              </w:rPr>
              <w:t>Number of employees reporting themselves to be from backgrounds other than ‘White: white British”</w:t>
            </w:r>
          </w:p>
          <w:p w14:paraId="205BDABF" w14:textId="77777777" w:rsidR="00C14AA2" w:rsidRPr="002259E1" w:rsidRDefault="00C14AA2" w:rsidP="003F0A7F">
            <w:pPr>
              <w:rPr>
                <w:rFonts w:ascii="Arial" w:hAnsi="Arial" w:cs="Arial"/>
                <w:sz w:val="24"/>
                <w:szCs w:val="24"/>
              </w:rPr>
            </w:pPr>
            <w:r w:rsidRPr="002259E1">
              <w:rPr>
                <w:rFonts w:ascii="Arial" w:hAnsi="Arial" w:cs="Arial"/>
                <w:sz w:val="24"/>
                <w:szCs w:val="24"/>
              </w:rPr>
              <w:t>Number of employees from BAME backgrounds</w:t>
            </w:r>
          </w:p>
          <w:p w14:paraId="7EE389F4" w14:textId="77777777" w:rsidR="00C14AA2" w:rsidRPr="002259E1" w:rsidRDefault="00C14AA2" w:rsidP="003F0A7F">
            <w:pPr>
              <w:rPr>
                <w:rFonts w:ascii="Arial" w:hAnsi="Arial" w:cs="Arial"/>
                <w:sz w:val="24"/>
                <w:szCs w:val="24"/>
              </w:rPr>
            </w:pPr>
          </w:p>
          <w:p w14:paraId="7A305B29" w14:textId="77777777" w:rsidR="00C14AA2" w:rsidRPr="002259E1" w:rsidRDefault="00C14AA2" w:rsidP="003F0A7F">
            <w:pPr>
              <w:rPr>
                <w:rFonts w:ascii="Arial" w:hAnsi="Arial" w:cs="Arial"/>
                <w:sz w:val="24"/>
                <w:szCs w:val="24"/>
              </w:rPr>
            </w:pPr>
            <w:r w:rsidRPr="002259E1">
              <w:rPr>
                <w:rFonts w:ascii="Arial" w:hAnsi="Arial" w:cs="Arial"/>
                <w:sz w:val="24"/>
                <w:szCs w:val="24"/>
              </w:rPr>
              <w:t>Number of employees reporting themselves to have a disability</w:t>
            </w:r>
          </w:p>
          <w:p w14:paraId="2C26281C" w14:textId="77777777" w:rsidR="00C14AA2" w:rsidRPr="002259E1" w:rsidRDefault="00C14AA2" w:rsidP="003F0A7F">
            <w:pPr>
              <w:rPr>
                <w:rFonts w:ascii="Arial" w:hAnsi="Arial" w:cs="Arial"/>
                <w:sz w:val="24"/>
                <w:szCs w:val="24"/>
              </w:rPr>
            </w:pPr>
          </w:p>
          <w:p w14:paraId="4EDD8985" w14:textId="77317A8E" w:rsidR="00C14AA2" w:rsidRPr="002259E1" w:rsidRDefault="00C14AA2" w:rsidP="003F0A7F">
            <w:pPr>
              <w:rPr>
                <w:rFonts w:ascii="Arial" w:hAnsi="Arial" w:cs="Arial"/>
                <w:sz w:val="24"/>
                <w:szCs w:val="24"/>
              </w:rPr>
            </w:pPr>
            <w:r w:rsidRPr="002259E1">
              <w:rPr>
                <w:rFonts w:ascii="Arial" w:hAnsi="Arial" w:cs="Arial"/>
                <w:sz w:val="24"/>
                <w:szCs w:val="24"/>
              </w:rPr>
              <w:t>Number of employees reporting themselves to</w:t>
            </w:r>
            <w:r w:rsidR="00F33A27">
              <w:rPr>
                <w:rFonts w:ascii="Arial" w:hAnsi="Arial" w:cs="Arial"/>
                <w:sz w:val="24"/>
                <w:szCs w:val="24"/>
              </w:rPr>
              <w:t xml:space="preserve"> be</w:t>
            </w:r>
            <w:r w:rsidRPr="002259E1">
              <w:rPr>
                <w:rFonts w:ascii="Arial" w:hAnsi="Arial" w:cs="Arial"/>
                <w:sz w:val="24"/>
                <w:szCs w:val="24"/>
              </w:rPr>
              <w:t xml:space="preserve"> LGB</w:t>
            </w:r>
          </w:p>
          <w:p w14:paraId="23F19ADF" w14:textId="77777777" w:rsidR="00C14AA2" w:rsidRPr="002259E1" w:rsidRDefault="00C14AA2" w:rsidP="003F0A7F">
            <w:pPr>
              <w:rPr>
                <w:rFonts w:ascii="Arial" w:hAnsi="Arial" w:cs="Arial"/>
                <w:sz w:val="24"/>
                <w:szCs w:val="24"/>
              </w:rPr>
            </w:pPr>
          </w:p>
          <w:p w14:paraId="06CF118A" w14:textId="77777777" w:rsidR="00C14AA2" w:rsidRPr="002259E1" w:rsidRDefault="00C14AA2" w:rsidP="003F0A7F">
            <w:pPr>
              <w:rPr>
                <w:rFonts w:ascii="Arial" w:hAnsi="Arial" w:cs="Arial"/>
                <w:sz w:val="24"/>
                <w:szCs w:val="24"/>
              </w:rPr>
            </w:pPr>
            <w:r w:rsidRPr="002259E1">
              <w:rPr>
                <w:rFonts w:ascii="Arial" w:hAnsi="Arial" w:cs="Arial"/>
                <w:sz w:val="24"/>
                <w:szCs w:val="24"/>
              </w:rPr>
              <w:t>Age profile of workforce</w:t>
            </w:r>
          </w:p>
          <w:p w14:paraId="50E09B45" w14:textId="77777777" w:rsidR="00C14AA2" w:rsidRPr="002259E1" w:rsidRDefault="00C14AA2" w:rsidP="003F0A7F">
            <w:pPr>
              <w:rPr>
                <w:rFonts w:ascii="Arial" w:hAnsi="Arial" w:cs="Arial"/>
                <w:sz w:val="24"/>
                <w:szCs w:val="24"/>
              </w:rPr>
            </w:pPr>
            <w:r w:rsidRPr="002259E1">
              <w:rPr>
                <w:rFonts w:ascii="Arial" w:hAnsi="Arial" w:cs="Arial"/>
                <w:sz w:val="24"/>
                <w:szCs w:val="24"/>
              </w:rPr>
              <w:t>Gender Profile of the workforce (including trans and non-binary</w:t>
            </w:r>
            <w:r w:rsidR="000E4AB4">
              <w:rPr>
                <w:rFonts w:ascii="Arial" w:hAnsi="Arial" w:cs="Arial"/>
                <w:sz w:val="24"/>
                <w:szCs w:val="24"/>
              </w:rPr>
              <w:t xml:space="preserve"> identities</w:t>
            </w:r>
            <w:r w:rsidRPr="002259E1">
              <w:rPr>
                <w:rFonts w:ascii="Arial" w:hAnsi="Arial" w:cs="Arial"/>
                <w:sz w:val="24"/>
                <w:szCs w:val="24"/>
              </w:rPr>
              <w:t>)</w:t>
            </w:r>
          </w:p>
          <w:p w14:paraId="53B1927D" w14:textId="77777777" w:rsidR="00C14AA2" w:rsidRPr="002259E1" w:rsidRDefault="00C14AA2" w:rsidP="003F0A7F">
            <w:pPr>
              <w:rPr>
                <w:rFonts w:ascii="Arial" w:hAnsi="Arial" w:cs="Arial"/>
                <w:sz w:val="24"/>
                <w:szCs w:val="24"/>
              </w:rPr>
            </w:pPr>
          </w:p>
        </w:tc>
      </w:tr>
    </w:tbl>
    <w:p w14:paraId="61EED6EA" w14:textId="77777777" w:rsidR="001B6D17" w:rsidRPr="00846524" w:rsidRDefault="001B6D17" w:rsidP="001B6D17">
      <w:pPr>
        <w:rPr>
          <w:rFonts w:ascii="Arial" w:hAnsi="Arial" w:cs="Arial"/>
          <w:b/>
          <w:color w:val="FF0066"/>
          <w:sz w:val="24"/>
          <w:szCs w:val="24"/>
        </w:rPr>
      </w:pPr>
    </w:p>
    <w:p w14:paraId="22B7AD6B" w14:textId="77777777" w:rsidR="001B6D17" w:rsidRPr="00846524" w:rsidRDefault="001B6D17" w:rsidP="00A574DF">
      <w:pPr>
        <w:rPr>
          <w:rFonts w:ascii="Arial" w:hAnsi="Arial" w:cs="Arial"/>
          <w:b/>
          <w:color w:val="FF0066"/>
          <w:sz w:val="24"/>
          <w:szCs w:val="24"/>
        </w:rPr>
      </w:pPr>
    </w:p>
    <w:p w14:paraId="7B84B69D" w14:textId="77777777" w:rsidR="00A574DF" w:rsidRPr="004D640B" w:rsidRDefault="00A574DF" w:rsidP="00A574DF">
      <w:pPr>
        <w:rPr>
          <w:rFonts w:ascii="Arial" w:hAnsi="Arial" w:cs="Arial"/>
          <w:b/>
          <w:bCs/>
          <w:color w:val="FF0066"/>
          <w:sz w:val="28"/>
          <w:szCs w:val="28"/>
        </w:rPr>
      </w:pPr>
    </w:p>
    <w:sectPr w:rsidR="00A574DF" w:rsidRPr="004D640B" w:rsidSect="0020707D">
      <w:pgSz w:w="16838" w:h="11906" w:orient="landscape" w:code="9"/>
      <w:pgMar w:top="1440" w:right="1440" w:bottom="1440"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9BFD" w14:textId="77777777" w:rsidR="000F685B" w:rsidRDefault="000F685B" w:rsidP="00A454F3">
      <w:pPr>
        <w:spacing w:after="0" w:line="240" w:lineRule="auto"/>
      </w:pPr>
      <w:r>
        <w:separator/>
      </w:r>
    </w:p>
  </w:endnote>
  <w:endnote w:type="continuationSeparator" w:id="0">
    <w:p w14:paraId="27A6A0E8" w14:textId="77777777" w:rsidR="000F685B" w:rsidRDefault="000F685B" w:rsidP="00A4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726963"/>
      <w:docPartObj>
        <w:docPartGallery w:val="Page Numbers (Bottom of Page)"/>
        <w:docPartUnique/>
      </w:docPartObj>
    </w:sdtPr>
    <w:sdtEndPr>
      <w:rPr>
        <w:noProof/>
      </w:rPr>
    </w:sdtEndPr>
    <w:sdtContent>
      <w:p w14:paraId="3069D631" w14:textId="3ECD0FCA" w:rsidR="00C45C27" w:rsidRDefault="00C45C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53B49" w14:textId="77777777" w:rsidR="00C45C27" w:rsidRDefault="00C45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95241"/>
      <w:docPartObj>
        <w:docPartGallery w:val="Page Numbers (Bottom of Page)"/>
        <w:docPartUnique/>
      </w:docPartObj>
    </w:sdtPr>
    <w:sdtEndPr>
      <w:rPr>
        <w:noProof/>
      </w:rPr>
    </w:sdtEndPr>
    <w:sdtContent>
      <w:p w14:paraId="0C4DD689" w14:textId="2E565F73" w:rsidR="00C45C27" w:rsidRDefault="00C45C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4CF35" w14:textId="77777777" w:rsidR="00C45C27" w:rsidRDefault="00C45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EB52" w14:textId="77777777" w:rsidR="000F685B" w:rsidRDefault="000F685B" w:rsidP="00A454F3">
      <w:pPr>
        <w:spacing w:after="0" w:line="240" w:lineRule="auto"/>
      </w:pPr>
      <w:r>
        <w:separator/>
      </w:r>
    </w:p>
  </w:footnote>
  <w:footnote w:type="continuationSeparator" w:id="0">
    <w:p w14:paraId="0D07A239" w14:textId="77777777" w:rsidR="000F685B" w:rsidRDefault="000F685B" w:rsidP="00A45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3E1"/>
    <w:multiLevelType w:val="hybridMultilevel"/>
    <w:tmpl w:val="9F70FC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1C76922"/>
    <w:multiLevelType w:val="hybridMultilevel"/>
    <w:tmpl w:val="B54CABB8"/>
    <w:lvl w:ilvl="0" w:tplc="98905914">
      <w:numFmt w:val="bullet"/>
      <w:lvlText w:val="•"/>
      <w:lvlJc w:val="left"/>
      <w:pPr>
        <w:ind w:left="1040" w:hanging="68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2D1"/>
    <w:multiLevelType w:val="hybridMultilevel"/>
    <w:tmpl w:val="B302D49E"/>
    <w:lvl w:ilvl="0" w:tplc="57524C50">
      <w:start w:val="1"/>
      <w:numFmt w:val="decimal"/>
      <w:lvlText w:val="%1."/>
      <w:lvlJc w:val="left"/>
      <w:pPr>
        <w:ind w:left="720" w:hanging="360"/>
      </w:pPr>
      <w:rPr>
        <w:rFonts w:asciiTheme="minorHAnsi" w:eastAsiaTheme="minorHAnsi"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52431"/>
    <w:multiLevelType w:val="hybridMultilevel"/>
    <w:tmpl w:val="5F5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A5E26"/>
    <w:multiLevelType w:val="hybridMultilevel"/>
    <w:tmpl w:val="595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71F45"/>
    <w:multiLevelType w:val="hybridMultilevel"/>
    <w:tmpl w:val="53F0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37279"/>
    <w:multiLevelType w:val="hybridMultilevel"/>
    <w:tmpl w:val="9B76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D1605"/>
    <w:multiLevelType w:val="multilevel"/>
    <w:tmpl w:val="D0B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E70582"/>
    <w:multiLevelType w:val="hybridMultilevel"/>
    <w:tmpl w:val="75F6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77C5C"/>
    <w:multiLevelType w:val="hybridMultilevel"/>
    <w:tmpl w:val="1004B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0B212B"/>
    <w:multiLevelType w:val="hybridMultilevel"/>
    <w:tmpl w:val="5C2A0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E4AA0"/>
    <w:multiLevelType w:val="hybridMultilevel"/>
    <w:tmpl w:val="4084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70652"/>
    <w:multiLevelType w:val="multilevel"/>
    <w:tmpl w:val="504CF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D91072"/>
    <w:multiLevelType w:val="multilevel"/>
    <w:tmpl w:val="419EB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EA1E26"/>
    <w:multiLevelType w:val="hybridMultilevel"/>
    <w:tmpl w:val="791C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056B"/>
    <w:multiLevelType w:val="hybridMultilevel"/>
    <w:tmpl w:val="1CD0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2054E"/>
    <w:multiLevelType w:val="hybridMultilevel"/>
    <w:tmpl w:val="28AA4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0DF9"/>
    <w:multiLevelType w:val="hybridMultilevel"/>
    <w:tmpl w:val="7C5C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F5552"/>
    <w:multiLevelType w:val="hybridMultilevel"/>
    <w:tmpl w:val="AE1C0946"/>
    <w:lvl w:ilvl="0" w:tplc="3D0C757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A4373"/>
    <w:multiLevelType w:val="hybridMultilevel"/>
    <w:tmpl w:val="CBE2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E08BE"/>
    <w:multiLevelType w:val="hybridMultilevel"/>
    <w:tmpl w:val="726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0453D"/>
    <w:multiLevelType w:val="hybridMultilevel"/>
    <w:tmpl w:val="E992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80947"/>
    <w:multiLevelType w:val="hybridMultilevel"/>
    <w:tmpl w:val="5592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2C575BD"/>
    <w:multiLevelType w:val="hybridMultilevel"/>
    <w:tmpl w:val="4916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D2548"/>
    <w:multiLevelType w:val="hybridMultilevel"/>
    <w:tmpl w:val="0F7C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31079"/>
    <w:multiLevelType w:val="hybridMultilevel"/>
    <w:tmpl w:val="FC5C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7353FC"/>
    <w:multiLevelType w:val="hybridMultilevel"/>
    <w:tmpl w:val="0CF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A5556E"/>
    <w:multiLevelType w:val="hybridMultilevel"/>
    <w:tmpl w:val="5A9A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63763"/>
    <w:multiLevelType w:val="hybridMultilevel"/>
    <w:tmpl w:val="FBD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407F3"/>
    <w:multiLevelType w:val="hybridMultilevel"/>
    <w:tmpl w:val="669A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F7811"/>
    <w:multiLevelType w:val="multilevel"/>
    <w:tmpl w:val="EE864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6E76B37"/>
    <w:multiLevelType w:val="hybridMultilevel"/>
    <w:tmpl w:val="F2B0CFBA"/>
    <w:lvl w:ilvl="0" w:tplc="A31A99A2">
      <w:start w:val="1"/>
      <w:numFmt w:val="bullet"/>
      <w:lvlText w:val="•"/>
      <w:lvlJc w:val="left"/>
      <w:pPr>
        <w:tabs>
          <w:tab w:val="num" w:pos="720"/>
        </w:tabs>
        <w:ind w:left="720" w:hanging="360"/>
      </w:pPr>
      <w:rPr>
        <w:rFonts w:ascii="Arial" w:hAnsi="Arial" w:cs="Times New Roman" w:hint="default"/>
      </w:rPr>
    </w:lvl>
    <w:lvl w:ilvl="1" w:tplc="415CB69A">
      <w:start w:val="1"/>
      <w:numFmt w:val="bullet"/>
      <w:lvlText w:val="•"/>
      <w:lvlJc w:val="left"/>
      <w:pPr>
        <w:tabs>
          <w:tab w:val="num" w:pos="1440"/>
        </w:tabs>
        <w:ind w:left="1440" w:hanging="360"/>
      </w:pPr>
      <w:rPr>
        <w:rFonts w:ascii="Arial" w:hAnsi="Arial" w:cs="Times New Roman" w:hint="default"/>
      </w:rPr>
    </w:lvl>
    <w:lvl w:ilvl="2" w:tplc="D640E286">
      <w:start w:val="1"/>
      <w:numFmt w:val="bullet"/>
      <w:lvlText w:val="•"/>
      <w:lvlJc w:val="left"/>
      <w:pPr>
        <w:tabs>
          <w:tab w:val="num" w:pos="2160"/>
        </w:tabs>
        <w:ind w:left="2160" w:hanging="360"/>
      </w:pPr>
      <w:rPr>
        <w:rFonts w:ascii="Arial" w:hAnsi="Arial" w:cs="Times New Roman" w:hint="default"/>
      </w:rPr>
    </w:lvl>
    <w:lvl w:ilvl="3" w:tplc="C5968704">
      <w:start w:val="1"/>
      <w:numFmt w:val="bullet"/>
      <w:lvlText w:val="•"/>
      <w:lvlJc w:val="left"/>
      <w:pPr>
        <w:tabs>
          <w:tab w:val="num" w:pos="2880"/>
        </w:tabs>
        <w:ind w:left="2880" w:hanging="360"/>
      </w:pPr>
      <w:rPr>
        <w:rFonts w:ascii="Arial" w:hAnsi="Arial" w:cs="Times New Roman" w:hint="default"/>
      </w:rPr>
    </w:lvl>
    <w:lvl w:ilvl="4" w:tplc="39F26A48">
      <w:start w:val="1"/>
      <w:numFmt w:val="bullet"/>
      <w:lvlText w:val="•"/>
      <w:lvlJc w:val="left"/>
      <w:pPr>
        <w:tabs>
          <w:tab w:val="num" w:pos="3600"/>
        </w:tabs>
        <w:ind w:left="3600" w:hanging="360"/>
      </w:pPr>
      <w:rPr>
        <w:rFonts w:ascii="Arial" w:hAnsi="Arial" w:cs="Times New Roman" w:hint="default"/>
      </w:rPr>
    </w:lvl>
    <w:lvl w:ilvl="5" w:tplc="CF1AD38A">
      <w:start w:val="1"/>
      <w:numFmt w:val="bullet"/>
      <w:lvlText w:val="•"/>
      <w:lvlJc w:val="left"/>
      <w:pPr>
        <w:tabs>
          <w:tab w:val="num" w:pos="4320"/>
        </w:tabs>
        <w:ind w:left="4320" w:hanging="360"/>
      </w:pPr>
      <w:rPr>
        <w:rFonts w:ascii="Arial" w:hAnsi="Arial" w:cs="Times New Roman" w:hint="default"/>
      </w:rPr>
    </w:lvl>
    <w:lvl w:ilvl="6" w:tplc="0674D752">
      <w:start w:val="1"/>
      <w:numFmt w:val="bullet"/>
      <w:lvlText w:val="•"/>
      <w:lvlJc w:val="left"/>
      <w:pPr>
        <w:tabs>
          <w:tab w:val="num" w:pos="5040"/>
        </w:tabs>
        <w:ind w:left="5040" w:hanging="360"/>
      </w:pPr>
      <w:rPr>
        <w:rFonts w:ascii="Arial" w:hAnsi="Arial" w:cs="Times New Roman" w:hint="default"/>
      </w:rPr>
    </w:lvl>
    <w:lvl w:ilvl="7" w:tplc="0A8C1246">
      <w:start w:val="1"/>
      <w:numFmt w:val="bullet"/>
      <w:lvlText w:val="•"/>
      <w:lvlJc w:val="left"/>
      <w:pPr>
        <w:tabs>
          <w:tab w:val="num" w:pos="5760"/>
        </w:tabs>
        <w:ind w:left="5760" w:hanging="360"/>
      </w:pPr>
      <w:rPr>
        <w:rFonts w:ascii="Arial" w:hAnsi="Arial" w:cs="Times New Roman" w:hint="default"/>
      </w:rPr>
    </w:lvl>
    <w:lvl w:ilvl="8" w:tplc="756E7748">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6C9B42CF"/>
    <w:multiLevelType w:val="multilevel"/>
    <w:tmpl w:val="921223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12A2B5D"/>
    <w:multiLevelType w:val="hybridMultilevel"/>
    <w:tmpl w:val="8310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67C7F"/>
    <w:multiLevelType w:val="hybridMultilevel"/>
    <w:tmpl w:val="CC08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10DBC"/>
    <w:multiLevelType w:val="hybridMultilevel"/>
    <w:tmpl w:val="B4B6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53A1B"/>
    <w:multiLevelType w:val="hybridMultilevel"/>
    <w:tmpl w:val="C50E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976DB"/>
    <w:multiLevelType w:val="hybridMultilevel"/>
    <w:tmpl w:val="F592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9"/>
  </w:num>
  <w:num w:numId="4">
    <w:abstractNumId w:val="4"/>
  </w:num>
  <w:num w:numId="5">
    <w:abstractNumId w:val="16"/>
  </w:num>
  <w:num w:numId="6">
    <w:abstractNumId w:val="25"/>
  </w:num>
  <w:num w:numId="7">
    <w:abstractNumId w:val="34"/>
  </w:num>
  <w:num w:numId="8">
    <w:abstractNumId w:val="9"/>
  </w:num>
  <w:num w:numId="9">
    <w:abstractNumId w:val="22"/>
  </w:num>
  <w:num w:numId="10">
    <w:abstractNumId w:val="20"/>
  </w:num>
  <w:num w:numId="11">
    <w:abstractNumId w:val="27"/>
  </w:num>
  <w:num w:numId="12">
    <w:abstractNumId w:val="0"/>
  </w:num>
  <w:num w:numId="13">
    <w:abstractNumId w:val="29"/>
  </w:num>
  <w:num w:numId="14">
    <w:abstractNumId w:val="4"/>
  </w:num>
  <w:num w:numId="15">
    <w:abstractNumId w:val="3"/>
  </w:num>
  <w:num w:numId="16">
    <w:abstractNumId w:val="24"/>
  </w:num>
  <w:num w:numId="17">
    <w:abstractNumId w:val="35"/>
  </w:num>
  <w:num w:numId="18">
    <w:abstractNumId w:val="30"/>
  </w:num>
  <w:num w:numId="19">
    <w:abstractNumId w:val="15"/>
  </w:num>
  <w:num w:numId="20">
    <w:abstractNumId w:val="1"/>
  </w:num>
  <w:num w:numId="21">
    <w:abstractNumId w:val="12"/>
  </w:num>
  <w:num w:numId="22">
    <w:abstractNumId w:val="13"/>
  </w:num>
  <w:num w:numId="23">
    <w:abstractNumId w:val="5"/>
  </w:num>
  <w:num w:numId="24">
    <w:abstractNumId w:val="31"/>
  </w:num>
  <w:num w:numId="25">
    <w:abstractNumId w:val="17"/>
  </w:num>
  <w:num w:numId="26">
    <w:abstractNumId w:val="14"/>
  </w:num>
  <w:num w:numId="27">
    <w:abstractNumId w:val="19"/>
  </w:num>
  <w:num w:numId="28">
    <w:abstractNumId w:val="26"/>
  </w:num>
  <w:num w:numId="29">
    <w:abstractNumId w:val="36"/>
  </w:num>
  <w:num w:numId="30">
    <w:abstractNumId w:val="28"/>
  </w:num>
  <w:num w:numId="31">
    <w:abstractNumId w:val="33"/>
  </w:num>
  <w:num w:numId="32">
    <w:abstractNumId w:val="37"/>
  </w:num>
  <w:num w:numId="33">
    <w:abstractNumId w:val="6"/>
  </w:num>
  <w:num w:numId="34">
    <w:abstractNumId w:val="8"/>
  </w:num>
  <w:num w:numId="35">
    <w:abstractNumId w:val="10"/>
  </w:num>
  <w:num w:numId="36">
    <w:abstractNumId w:val="23"/>
  </w:num>
  <w:num w:numId="37">
    <w:abstractNumId w:val="33"/>
  </w:num>
  <w:num w:numId="38">
    <w:abstractNumId w:val="28"/>
  </w:num>
  <w:num w:numId="39">
    <w:abstractNumId w:val="19"/>
  </w:num>
  <w:num w:numId="40">
    <w:abstractNumId w:val="26"/>
  </w:num>
  <w:num w:numId="41">
    <w:abstractNumId w:val="32"/>
  </w:num>
  <w:num w:numId="42">
    <w:abstractNumId w:val="21"/>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A9"/>
    <w:rsid w:val="000023F7"/>
    <w:rsid w:val="0000456E"/>
    <w:rsid w:val="00006090"/>
    <w:rsid w:val="000149F5"/>
    <w:rsid w:val="00014B37"/>
    <w:rsid w:val="00016A4F"/>
    <w:rsid w:val="00017DBC"/>
    <w:rsid w:val="00024D41"/>
    <w:rsid w:val="00024F8A"/>
    <w:rsid w:val="00025741"/>
    <w:rsid w:val="00025D3E"/>
    <w:rsid w:val="00034176"/>
    <w:rsid w:val="00034A1D"/>
    <w:rsid w:val="0004133C"/>
    <w:rsid w:val="00043100"/>
    <w:rsid w:val="00043937"/>
    <w:rsid w:val="00043B98"/>
    <w:rsid w:val="00062AD7"/>
    <w:rsid w:val="00065223"/>
    <w:rsid w:val="00066E6E"/>
    <w:rsid w:val="000704EE"/>
    <w:rsid w:val="0007689E"/>
    <w:rsid w:val="00077729"/>
    <w:rsid w:val="000A6EAD"/>
    <w:rsid w:val="000A7F6F"/>
    <w:rsid w:val="000B48AA"/>
    <w:rsid w:val="000C36C9"/>
    <w:rsid w:val="000D1149"/>
    <w:rsid w:val="000D1A8F"/>
    <w:rsid w:val="000E084A"/>
    <w:rsid w:val="000E3424"/>
    <w:rsid w:val="000E4AB4"/>
    <w:rsid w:val="000F1B3D"/>
    <w:rsid w:val="000F2021"/>
    <w:rsid w:val="000F20B9"/>
    <w:rsid w:val="000F2EDF"/>
    <w:rsid w:val="000F685B"/>
    <w:rsid w:val="00105737"/>
    <w:rsid w:val="00111705"/>
    <w:rsid w:val="00113474"/>
    <w:rsid w:val="00114459"/>
    <w:rsid w:val="00124F5B"/>
    <w:rsid w:val="00127BD4"/>
    <w:rsid w:val="0013390F"/>
    <w:rsid w:val="00141D7A"/>
    <w:rsid w:val="00143301"/>
    <w:rsid w:val="00146919"/>
    <w:rsid w:val="00153035"/>
    <w:rsid w:val="001533D8"/>
    <w:rsid w:val="001557C3"/>
    <w:rsid w:val="00161DDC"/>
    <w:rsid w:val="00164571"/>
    <w:rsid w:val="00167D47"/>
    <w:rsid w:val="00176735"/>
    <w:rsid w:val="001822DD"/>
    <w:rsid w:val="00187A96"/>
    <w:rsid w:val="00191FD9"/>
    <w:rsid w:val="001921F9"/>
    <w:rsid w:val="00197C21"/>
    <w:rsid w:val="001A55D7"/>
    <w:rsid w:val="001B0E03"/>
    <w:rsid w:val="001B2160"/>
    <w:rsid w:val="001B2AD3"/>
    <w:rsid w:val="001B6D17"/>
    <w:rsid w:val="001B712B"/>
    <w:rsid w:val="001C01C4"/>
    <w:rsid w:val="001C0CA8"/>
    <w:rsid w:val="001D1529"/>
    <w:rsid w:val="001D4628"/>
    <w:rsid w:val="001D526F"/>
    <w:rsid w:val="001D64B7"/>
    <w:rsid w:val="001E0B08"/>
    <w:rsid w:val="001E214F"/>
    <w:rsid w:val="001E2C97"/>
    <w:rsid w:val="001E3405"/>
    <w:rsid w:val="001E5887"/>
    <w:rsid w:val="0020538A"/>
    <w:rsid w:val="0020707D"/>
    <w:rsid w:val="00211595"/>
    <w:rsid w:val="00211850"/>
    <w:rsid w:val="0021460B"/>
    <w:rsid w:val="00217874"/>
    <w:rsid w:val="00222E39"/>
    <w:rsid w:val="002259E1"/>
    <w:rsid w:val="00226A58"/>
    <w:rsid w:val="00226DCF"/>
    <w:rsid w:val="00227DC1"/>
    <w:rsid w:val="00232FE2"/>
    <w:rsid w:val="00233366"/>
    <w:rsid w:val="002340D1"/>
    <w:rsid w:val="0023507F"/>
    <w:rsid w:val="00246120"/>
    <w:rsid w:val="00246618"/>
    <w:rsid w:val="00257D9E"/>
    <w:rsid w:val="00260240"/>
    <w:rsid w:val="00263860"/>
    <w:rsid w:val="00263F79"/>
    <w:rsid w:val="00267650"/>
    <w:rsid w:val="002723B3"/>
    <w:rsid w:val="00275095"/>
    <w:rsid w:val="00286F78"/>
    <w:rsid w:val="0029121B"/>
    <w:rsid w:val="0029363A"/>
    <w:rsid w:val="002A1280"/>
    <w:rsid w:val="002A2B44"/>
    <w:rsid w:val="002A685E"/>
    <w:rsid w:val="002B43F8"/>
    <w:rsid w:val="002B4E64"/>
    <w:rsid w:val="002B6474"/>
    <w:rsid w:val="002C56B4"/>
    <w:rsid w:val="002C7386"/>
    <w:rsid w:val="002D0D61"/>
    <w:rsid w:val="002E3775"/>
    <w:rsid w:val="002E56F8"/>
    <w:rsid w:val="002F0BC7"/>
    <w:rsid w:val="00301B05"/>
    <w:rsid w:val="00305CD1"/>
    <w:rsid w:val="00306A35"/>
    <w:rsid w:val="0030749A"/>
    <w:rsid w:val="00314DAF"/>
    <w:rsid w:val="003264DC"/>
    <w:rsid w:val="0034313A"/>
    <w:rsid w:val="00352C28"/>
    <w:rsid w:val="00353630"/>
    <w:rsid w:val="00362805"/>
    <w:rsid w:val="003709C9"/>
    <w:rsid w:val="00371CC1"/>
    <w:rsid w:val="00377DC7"/>
    <w:rsid w:val="00382CB5"/>
    <w:rsid w:val="0038482D"/>
    <w:rsid w:val="00393816"/>
    <w:rsid w:val="00394B15"/>
    <w:rsid w:val="003A260E"/>
    <w:rsid w:val="003A621A"/>
    <w:rsid w:val="003B103B"/>
    <w:rsid w:val="003B3C5C"/>
    <w:rsid w:val="003B66AC"/>
    <w:rsid w:val="003B750C"/>
    <w:rsid w:val="003D165D"/>
    <w:rsid w:val="003D61D9"/>
    <w:rsid w:val="003D7606"/>
    <w:rsid w:val="003E1B03"/>
    <w:rsid w:val="003E743E"/>
    <w:rsid w:val="003F0A7F"/>
    <w:rsid w:val="003F3521"/>
    <w:rsid w:val="003F6A2B"/>
    <w:rsid w:val="00403548"/>
    <w:rsid w:val="004113D1"/>
    <w:rsid w:val="004114FC"/>
    <w:rsid w:val="00412D44"/>
    <w:rsid w:val="004248C0"/>
    <w:rsid w:val="00426BC4"/>
    <w:rsid w:val="004302E6"/>
    <w:rsid w:val="004343D2"/>
    <w:rsid w:val="00441467"/>
    <w:rsid w:val="0044163C"/>
    <w:rsid w:val="00444C6D"/>
    <w:rsid w:val="00450565"/>
    <w:rsid w:val="0045226C"/>
    <w:rsid w:val="00454880"/>
    <w:rsid w:val="00454AF0"/>
    <w:rsid w:val="004677BD"/>
    <w:rsid w:val="00470CCD"/>
    <w:rsid w:val="00472D10"/>
    <w:rsid w:val="0048152E"/>
    <w:rsid w:val="0048223D"/>
    <w:rsid w:val="00482840"/>
    <w:rsid w:val="00483686"/>
    <w:rsid w:val="004924E2"/>
    <w:rsid w:val="004A1C6B"/>
    <w:rsid w:val="004A5D38"/>
    <w:rsid w:val="004B6600"/>
    <w:rsid w:val="004C0044"/>
    <w:rsid w:val="004C4A36"/>
    <w:rsid w:val="004C74FD"/>
    <w:rsid w:val="004D0C24"/>
    <w:rsid w:val="004D100E"/>
    <w:rsid w:val="004D11F4"/>
    <w:rsid w:val="004D2A60"/>
    <w:rsid w:val="004D2C74"/>
    <w:rsid w:val="004D640B"/>
    <w:rsid w:val="004E1FAC"/>
    <w:rsid w:val="004F3D1C"/>
    <w:rsid w:val="004F5D3A"/>
    <w:rsid w:val="00503F2F"/>
    <w:rsid w:val="00511D0E"/>
    <w:rsid w:val="005135F6"/>
    <w:rsid w:val="005138B3"/>
    <w:rsid w:val="00517943"/>
    <w:rsid w:val="00520E4D"/>
    <w:rsid w:val="00524CF0"/>
    <w:rsid w:val="00526719"/>
    <w:rsid w:val="00533B26"/>
    <w:rsid w:val="005341E7"/>
    <w:rsid w:val="00546D36"/>
    <w:rsid w:val="00551297"/>
    <w:rsid w:val="00556BBE"/>
    <w:rsid w:val="005601C7"/>
    <w:rsid w:val="00575720"/>
    <w:rsid w:val="00580A62"/>
    <w:rsid w:val="005A3E76"/>
    <w:rsid w:val="005B2267"/>
    <w:rsid w:val="005B6DEB"/>
    <w:rsid w:val="005C3436"/>
    <w:rsid w:val="005D0C5C"/>
    <w:rsid w:val="005D2A87"/>
    <w:rsid w:val="005D465A"/>
    <w:rsid w:val="005E384B"/>
    <w:rsid w:val="005F2B5E"/>
    <w:rsid w:val="00604381"/>
    <w:rsid w:val="006103F0"/>
    <w:rsid w:val="00616E32"/>
    <w:rsid w:val="00621987"/>
    <w:rsid w:val="006321AC"/>
    <w:rsid w:val="00634F00"/>
    <w:rsid w:val="00641029"/>
    <w:rsid w:val="0064302A"/>
    <w:rsid w:val="0065529D"/>
    <w:rsid w:val="00656144"/>
    <w:rsid w:val="00656698"/>
    <w:rsid w:val="006646E5"/>
    <w:rsid w:val="0067488F"/>
    <w:rsid w:val="0067773E"/>
    <w:rsid w:val="00680DFC"/>
    <w:rsid w:val="00686C3F"/>
    <w:rsid w:val="00692514"/>
    <w:rsid w:val="006954A7"/>
    <w:rsid w:val="0069706A"/>
    <w:rsid w:val="006A14FD"/>
    <w:rsid w:val="006A3E6E"/>
    <w:rsid w:val="006A50E2"/>
    <w:rsid w:val="006B0635"/>
    <w:rsid w:val="006B409D"/>
    <w:rsid w:val="006C57E6"/>
    <w:rsid w:val="006C6638"/>
    <w:rsid w:val="006C7FAC"/>
    <w:rsid w:val="006D04A2"/>
    <w:rsid w:val="006D312B"/>
    <w:rsid w:val="006D7DE6"/>
    <w:rsid w:val="006E0FDF"/>
    <w:rsid w:val="006E2A08"/>
    <w:rsid w:val="006E4BFB"/>
    <w:rsid w:val="006E6645"/>
    <w:rsid w:val="006E6E3C"/>
    <w:rsid w:val="006F0493"/>
    <w:rsid w:val="006F1A14"/>
    <w:rsid w:val="006F3AC1"/>
    <w:rsid w:val="006F429E"/>
    <w:rsid w:val="00703EC7"/>
    <w:rsid w:val="007122D8"/>
    <w:rsid w:val="007129CA"/>
    <w:rsid w:val="00714A8B"/>
    <w:rsid w:val="00721507"/>
    <w:rsid w:val="00721A4A"/>
    <w:rsid w:val="00721E5E"/>
    <w:rsid w:val="00731809"/>
    <w:rsid w:val="00735370"/>
    <w:rsid w:val="007363DA"/>
    <w:rsid w:val="007437AD"/>
    <w:rsid w:val="00743F16"/>
    <w:rsid w:val="007442E7"/>
    <w:rsid w:val="00745905"/>
    <w:rsid w:val="0075193D"/>
    <w:rsid w:val="00761797"/>
    <w:rsid w:val="00770333"/>
    <w:rsid w:val="00776949"/>
    <w:rsid w:val="00781AAC"/>
    <w:rsid w:val="00784464"/>
    <w:rsid w:val="00784E6E"/>
    <w:rsid w:val="00791636"/>
    <w:rsid w:val="007A238D"/>
    <w:rsid w:val="007A363E"/>
    <w:rsid w:val="007B4072"/>
    <w:rsid w:val="007B6B3B"/>
    <w:rsid w:val="007B7F66"/>
    <w:rsid w:val="007C331A"/>
    <w:rsid w:val="007D535E"/>
    <w:rsid w:val="00802457"/>
    <w:rsid w:val="008038F9"/>
    <w:rsid w:val="00805C11"/>
    <w:rsid w:val="00813E3C"/>
    <w:rsid w:val="0083231E"/>
    <w:rsid w:val="00846524"/>
    <w:rsid w:val="00865329"/>
    <w:rsid w:val="008722EE"/>
    <w:rsid w:val="00881FAE"/>
    <w:rsid w:val="0088675A"/>
    <w:rsid w:val="00887DCD"/>
    <w:rsid w:val="00887F87"/>
    <w:rsid w:val="00892358"/>
    <w:rsid w:val="00892522"/>
    <w:rsid w:val="00893468"/>
    <w:rsid w:val="00893827"/>
    <w:rsid w:val="00896C6D"/>
    <w:rsid w:val="008A41A8"/>
    <w:rsid w:val="008B39CE"/>
    <w:rsid w:val="008B5E15"/>
    <w:rsid w:val="008B5F27"/>
    <w:rsid w:val="008C1EE4"/>
    <w:rsid w:val="008C2E9D"/>
    <w:rsid w:val="008C67A4"/>
    <w:rsid w:val="008D0FF8"/>
    <w:rsid w:val="008D32EF"/>
    <w:rsid w:val="008D506B"/>
    <w:rsid w:val="008D5CF5"/>
    <w:rsid w:val="008D6540"/>
    <w:rsid w:val="008D6EEB"/>
    <w:rsid w:val="0090391E"/>
    <w:rsid w:val="00920CEE"/>
    <w:rsid w:val="009267A1"/>
    <w:rsid w:val="00932B42"/>
    <w:rsid w:val="00933322"/>
    <w:rsid w:val="0093528F"/>
    <w:rsid w:val="0094367C"/>
    <w:rsid w:val="00943F66"/>
    <w:rsid w:val="0094517C"/>
    <w:rsid w:val="00945B4F"/>
    <w:rsid w:val="00946318"/>
    <w:rsid w:val="0094691B"/>
    <w:rsid w:val="009550C9"/>
    <w:rsid w:val="00957386"/>
    <w:rsid w:val="00963275"/>
    <w:rsid w:val="0097796E"/>
    <w:rsid w:val="0098249F"/>
    <w:rsid w:val="009A456C"/>
    <w:rsid w:val="009A67AB"/>
    <w:rsid w:val="009A6AEB"/>
    <w:rsid w:val="009B06D9"/>
    <w:rsid w:val="009B2E81"/>
    <w:rsid w:val="009C5374"/>
    <w:rsid w:val="009C593A"/>
    <w:rsid w:val="009D5721"/>
    <w:rsid w:val="009E1978"/>
    <w:rsid w:val="009E3613"/>
    <w:rsid w:val="009E36FA"/>
    <w:rsid w:val="00A0698D"/>
    <w:rsid w:val="00A162D0"/>
    <w:rsid w:val="00A306EC"/>
    <w:rsid w:val="00A373AA"/>
    <w:rsid w:val="00A42E95"/>
    <w:rsid w:val="00A454F3"/>
    <w:rsid w:val="00A574DF"/>
    <w:rsid w:val="00A613D0"/>
    <w:rsid w:val="00A62EB8"/>
    <w:rsid w:val="00A67D71"/>
    <w:rsid w:val="00A70D09"/>
    <w:rsid w:val="00A726F5"/>
    <w:rsid w:val="00A81092"/>
    <w:rsid w:val="00A82BD1"/>
    <w:rsid w:val="00A92122"/>
    <w:rsid w:val="00A9345F"/>
    <w:rsid w:val="00A95B89"/>
    <w:rsid w:val="00AA40E7"/>
    <w:rsid w:val="00AA6720"/>
    <w:rsid w:val="00AA6B14"/>
    <w:rsid w:val="00AA70E4"/>
    <w:rsid w:val="00AB03D2"/>
    <w:rsid w:val="00AB1EA9"/>
    <w:rsid w:val="00AB46F0"/>
    <w:rsid w:val="00AB4AD7"/>
    <w:rsid w:val="00AB6E97"/>
    <w:rsid w:val="00AC3A85"/>
    <w:rsid w:val="00AC64DA"/>
    <w:rsid w:val="00AC6D2D"/>
    <w:rsid w:val="00AC7DD7"/>
    <w:rsid w:val="00AD654F"/>
    <w:rsid w:val="00AE3E44"/>
    <w:rsid w:val="00AE41A9"/>
    <w:rsid w:val="00AE684A"/>
    <w:rsid w:val="00AF44D1"/>
    <w:rsid w:val="00B07194"/>
    <w:rsid w:val="00B23176"/>
    <w:rsid w:val="00B23D84"/>
    <w:rsid w:val="00B32973"/>
    <w:rsid w:val="00B379B1"/>
    <w:rsid w:val="00B40D99"/>
    <w:rsid w:val="00B44198"/>
    <w:rsid w:val="00B44C01"/>
    <w:rsid w:val="00B4585E"/>
    <w:rsid w:val="00B45AAA"/>
    <w:rsid w:val="00B60CF2"/>
    <w:rsid w:val="00B67794"/>
    <w:rsid w:val="00B73162"/>
    <w:rsid w:val="00B86542"/>
    <w:rsid w:val="00B9031A"/>
    <w:rsid w:val="00BA3F18"/>
    <w:rsid w:val="00BA5CD5"/>
    <w:rsid w:val="00BB2329"/>
    <w:rsid w:val="00BB612A"/>
    <w:rsid w:val="00BC4B22"/>
    <w:rsid w:val="00BD2258"/>
    <w:rsid w:val="00BE7FF2"/>
    <w:rsid w:val="00BF0CA9"/>
    <w:rsid w:val="00BF1FFA"/>
    <w:rsid w:val="00BF2556"/>
    <w:rsid w:val="00BF3192"/>
    <w:rsid w:val="00C05F40"/>
    <w:rsid w:val="00C06C83"/>
    <w:rsid w:val="00C106D0"/>
    <w:rsid w:val="00C14AA2"/>
    <w:rsid w:val="00C14F2C"/>
    <w:rsid w:val="00C203F9"/>
    <w:rsid w:val="00C21C91"/>
    <w:rsid w:val="00C23C78"/>
    <w:rsid w:val="00C309A8"/>
    <w:rsid w:val="00C318F7"/>
    <w:rsid w:val="00C31D1C"/>
    <w:rsid w:val="00C40786"/>
    <w:rsid w:val="00C41AE9"/>
    <w:rsid w:val="00C428D9"/>
    <w:rsid w:val="00C433C9"/>
    <w:rsid w:val="00C45C27"/>
    <w:rsid w:val="00C47C12"/>
    <w:rsid w:val="00C56C8B"/>
    <w:rsid w:val="00C60A8C"/>
    <w:rsid w:val="00C65885"/>
    <w:rsid w:val="00C75E41"/>
    <w:rsid w:val="00C82704"/>
    <w:rsid w:val="00C8529E"/>
    <w:rsid w:val="00C8645D"/>
    <w:rsid w:val="00C933D6"/>
    <w:rsid w:val="00C93713"/>
    <w:rsid w:val="00C96F11"/>
    <w:rsid w:val="00CA5F0B"/>
    <w:rsid w:val="00CA6381"/>
    <w:rsid w:val="00CB288A"/>
    <w:rsid w:val="00CB2FFE"/>
    <w:rsid w:val="00CC5C13"/>
    <w:rsid w:val="00CD2453"/>
    <w:rsid w:val="00CD63B6"/>
    <w:rsid w:val="00CE34CE"/>
    <w:rsid w:val="00CE3F79"/>
    <w:rsid w:val="00CE42ED"/>
    <w:rsid w:val="00CE595B"/>
    <w:rsid w:val="00CF14FD"/>
    <w:rsid w:val="00CF62BF"/>
    <w:rsid w:val="00D0335C"/>
    <w:rsid w:val="00D06146"/>
    <w:rsid w:val="00D2142B"/>
    <w:rsid w:val="00D251E0"/>
    <w:rsid w:val="00D25D81"/>
    <w:rsid w:val="00D268E9"/>
    <w:rsid w:val="00D31F97"/>
    <w:rsid w:val="00D36E54"/>
    <w:rsid w:val="00D374E0"/>
    <w:rsid w:val="00D419DE"/>
    <w:rsid w:val="00D524D3"/>
    <w:rsid w:val="00D53703"/>
    <w:rsid w:val="00D551BE"/>
    <w:rsid w:val="00D75B81"/>
    <w:rsid w:val="00D7658A"/>
    <w:rsid w:val="00D80126"/>
    <w:rsid w:val="00D80BA5"/>
    <w:rsid w:val="00D862F2"/>
    <w:rsid w:val="00D87263"/>
    <w:rsid w:val="00D94B13"/>
    <w:rsid w:val="00D95452"/>
    <w:rsid w:val="00D967FC"/>
    <w:rsid w:val="00DA137B"/>
    <w:rsid w:val="00DA309F"/>
    <w:rsid w:val="00DA41CC"/>
    <w:rsid w:val="00DB0994"/>
    <w:rsid w:val="00DB63F5"/>
    <w:rsid w:val="00DC1C68"/>
    <w:rsid w:val="00DC4FA1"/>
    <w:rsid w:val="00DC726A"/>
    <w:rsid w:val="00DE170A"/>
    <w:rsid w:val="00DE3F6C"/>
    <w:rsid w:val="00DE5010"/>
    <w:rsid w:val="00DF20BD"/>
    <w:rsid w:val="00DF624B"/>
    <w:rsid w:val="00DF731A"/>
    <w:rsid w:val="00E012EF"/>
    <w:rsid w:val="00E01539"/>
    <w:rsid w:val="00E0556E"/>
    <w:rsid w:val="00E076A1"/>
    <w:rsid w:val="00E142DA"/>
    <w:rsid w:val="00E2445A"/>
    <w:rsid w:val="00E27F57"/>
    <w:rsid w:val="00E31720"/>
    <w:rsid w:val="00E3791F"/>
    <w:rsid w:val="00E435F9"/>
    <w:rsid w:val="00E43DD8"/>
    <w:rsid w:val="00E5129A"/>
    <w:rsid w:val="00E51432"/>
    <w:rsid w:val="00E53437"/>
    <w:rsid w:val="00E56D7C"/>
    <w:rsid w:val="00E60EE0"/>
    <w:rsid w:val="00E634AE"/>
    <w:rsid w:val="00E65D86"/>
    <w:rsid w:val="00E67ABF"/>
    <w:rsid w:val="00E712D6"/>
    <w:rsid w:val="00E760DD"/>
    <w:rsid w:val="00E81C25"/>
    <w:rsid w:val="00E8308F"/>
    <w:rsid w:val="00E84B10"/>
    <w:rsid w:val="00E867FC"/>
    <w:rsid w:val="00E87228"/>
    <w:rsid w:val="00E95F4C"/>
    <w:rsid w:val="00E97204"/>
    <w:rsid w:val="00EA075C"/>
    <w:rsid w:val="00EA2458"/>
    <w:rsid w:val="00EB129E"/>
    <w:rsid w:val="00EC0468"/>
    <w:rsid w:val="00EC056C"/>
    <w:rsid w:val="00EC06D0"/>
    <w:rsid w:val="00EC154F"/>
    <w:rsid w:val="00EC635E"/>
    <w:rsid w:val="00ED6175"/>
    <w:rsid w:val="00ED6D0B"/>
    <w:rsid w:val="00EE22F4"/>
    <w:rsid w:val="00EE32BA"/>
    <w:rsid w:val="00EE3BDC"/>
    <w:rsid w:val="00EE573D"/>
    <w:rsid w:val="00F038EE"/>
    <w:rsid w:val="00F064E9"/>
    <w:rsid w:val="00F27B63"/>
    <w:rsid w:val="00F3121F"/>
    <w:rsid w:val="00F33A27"/>
    <w:rsid w:val="00F35124"/>
    <w:rsid w:val="00F36555"/>
    <w:rsid w:val="00F566F8"/>
    <w:rsid w:val="00F609AB"/>
    <w:rsid w:val="00F63C00"/>
    <w:rsid w:val="00F670A7"/>
    <w:rsid w:val="00F6795D"/>
    <w:rsid w:val="00F84235"/>
    <w:rsid w:val="00F93EF6"/>
    <w:rsid w:val="00F967DF"/>
    <w:rsid w:val="00F97075"/>
    <w:rsid w:val="00FB36C9"/>
    <w:rsid w:val="00FD01D5"/>
    <w:rsid w:val="00FD3922"/>
    <w:rsid w:val="00FD7900"/>
    <w:rsid w:val="00FE00B0"/>
    <w:rsid w:val="00FE2AE5"/>
    <w:rsid w:val="00FE6DC4"/>
    <w:rsid w:val="00FF6AAA"/>
    <w:rsid w:val="0109CA69"/>
    <w:rsid w:val="01B22B6B"/>
    <w:rsid w:val="0423C697"/>
    <w:rsid w:val="0431C2BD"/>
    <w:rsid w:val="0518F4BE"/>
    <w:rsid w:val="055D8D81"/>
    <w:rsid w:val="084F6C98"/>
    <w:rsid w:val="087A27F0"/>
    <w:rsid w:val="09CB5B91"/>
    <w:rsid w:val="09E6B995"/>
    <w:rsid w:val="0B5D3D41"/>
    <w:rsid w:val="0DE64325"/>
    <w:rsid w:val="0E5DECC8"/>
    <w:rsid w:val="10C6AB6A"/>
    <w:rsid w:val="113ABF57"/>
    <w:rsid w:val="11644155"/>
    <w:rsid w:val="1355C2F1"/>
    <w:rsid w:val="13EE01E1"/>
    <w:rsid w:val="1791D598"/>
    <w:rsid w:val="1941F77F"/>
    <w:rsid w:val="19EDB0F1"/>
    <w:rsid w:val="19F813E5"/>
    <w:rsid w:val="1CEDF39B"/>
    <w:rsid w:val="1D91FA62"/>
    <w:rsid w:val="1ECC7AAC"/>
    <w:rsid w:val="21C55635"/>
    <w:rsid w:val="2209E987"/>
    <w:rsid w:val="250295D0"/>
    <w:rsid w:val="258F79EB"/>
    <w:rsid w:val="26391BEB"/>
    <w:rsid w:val="271A3357"/>
    <w:rsid w:val="2744014D"/>
    <w:rsid w:val="27EDA88C"/>
    <w:rsid w:val="28F696D2"/>
    <w:rsid w:val="294621A4"/>
    <w:rsid w:val="29B45C73"/>
    <w:rsid w:val="2CB85748"/>
    <w:rsid w:val="2EEDFA30"/>
    <w:rsid w:val="2F66C30D"/>
    <w:rsid w:val="305876F1"/>
    <w:rsid w:val="305A6B12"/>
    <w:rsid w:val="3401FA07"/>
    <w:rsid w:val="3621B99F"/>
    <w:rsid w:val="3B06194C"/>
    <w:rsid w:val="3BB572DD"/>
    <w:rsid w:val="3C1F83B3"/>
    <w:rsid w:val="3D85A3DB"/>
    <w:rsid w:val="476E31B2"/>
    <w:rsid w:val="4938B75C"/>
    <w:rsid w:val="4A5AE00D"/>
    <w:rsid w:val="4B2A7C1A"/>
    <w:rsid w:val="4D1D5AF8"/>
    <w:rsid w:val="4E243E8D"/>
    <w:rsid w:val="503148E8"/>
    <w:rsid w:val="503C8E08"/>
    <w:rsid w:val="564F7041"/>
    <w:rsid w:val="58152108"/>
    <w:rsid w:val="58454AD0"/>
    <w:rsid w:val="596AFE5B"/>
    <w:rsid w:val="59EDE344"/>
    <w:rsid w:val="5A34E7CF"/>
    <w:rsid w:val="5CF4A248"/>
    <w:rsid w:val="5F62F931"/>
    <w:rsid w:val="5FFF178A"/>
    <w:rsid w:val="61D304B9"/>
    <w:rsid w:val="62A74425"/>
    <w:rsid w:val="63701370"/>
    <w:rsid w:val="63C379C4"/>
    <w:rsid w:val="647D29BB"/>
    <w:rsid w:val="64CC50AB"/>
    <w:rsid w:val="65F5DF53"/>
    <w:rsid w:val="68F837D9"/>
    <w:rsid w:val="69BAECD2"/>
    <w:rsid w:val="6DED6FA7"/>
    <w:rsid w:val="705CFD80"/>
    <w:rsid w:val="70AFED54"/>
    <w:rsid w:val="70D8950D"/>
    <w:rsid w:val="720BA9C4"/>
    <w:rsid w:val="728DE368"/>
    <w:rsid w:val="72932ACB"/>
    <w:rsid w:val="72FFC1DD"/>
    <w:rsid w:val="7629520D"/>
    <w:rsid w:val="778DCA45"/>
    <w:rsid w:val="78E2A22E"/>
    <w:rsid w:val="7A079C3F"/>
    <w:rsid w:val="7A1182AE"/>
    <w:rsid w:val="7A9149B3"/>
    <w:rsid w:val="7EE0A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B3D3B"/>
  <w15:chartTrackingRefBased/>
  <w15:docId w15:val="{337534CD-4798-4AB8-9DC9-5640B21F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DB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FF6A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F6AAA"/>
    <w:pPr>
      <w:ind w:left="720"/>
      <w:contextualSpacing/>
    </w:pPr>
  </w:style>
  <w:style w:type="character" w:customStyle="1" w:styleId="ilfuvd">
    <w:name w:val="ilfuvd"/>
    <w:basedOn w:val="DefaultParagraphFont"/>
    <w:rsid w:val="009E1978"/>
  </w:style>
  <w:style w:type="paragraph" w:styleId="BalloonText">
    <w:name w:val="Balloon Text"/>
    <w:basedOn w:val="Normal"/>
    <w:link w:val="BalloonTextChar"/>
    <w:uiPriority w:val="99"/>
    <w:semiHidden/>
    <w:unhideWhenUsed/>
    <w:rsid w:val="0063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00"/>
    <w:rPr>
      <w:rFonts w:ascii="Segoe UI" w:hAnsi="Segoe UI" w:cs="Segoe UI"/>
      <w:sz w:val="18"/>
      <w:szCs w:val="18"/>
    </w:rPr>
  </w:style>
  <w:style w:type="paragraph" w:styleId="Header">
    <w:name w:val="header"/>
    <w:basedOn w:val="Normal"/>
    <w:link w:val="HeaderChar"/>
    <w:uiPriority w:val="99"/>
    <w:unhideWhenUsed/>
    <w:rsid w:val="00A45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F3"/>
  </w:style>
  <w:style w:type="paragraph" w:styleId="Footer">
    <w:name w:val="footer"/>
    <w:basedOn w:val="Normal"/>
    <w:link w:val="FooterChar"/>
    <w:uiPriority w:val="99"/>
    <w:unhideWhenUsed/>
    <w:rsid w:val="00A45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F3"/>
  </w:style>
  <w:style w:type="paragraph" w:styleId="Subtitle">
    <w:name w:val="Subtitle"/>
    <w:basedOn w:val="Normal"/>
    <w:next w:val="Normal"/>
    <w:link w:val="SubtitleChar"/>
    <w:uiPriority w:val="11"/>
    <w:qFormat/>
    <w:rsid w:val="00B329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973"/>
    <w:rPr>
      <w:rFonts w:eastAsiaTheme="minorEastAsia"/>
      <w:color w:val="5A5A5A" w:themeColor="text1" w:themeTint="A5"/>
      <w:spacing w:val="15"/>
    </w:rPr>
  </w:style>
  <w:style w:type="paragraph" w:styleId="NoSpacing">
    <w:name w:val="No Spacing"/>
    <w:uiPriority w:val="1"/>
    <w:qFormat/>
    <w:rsid w:val="00B32973"/>
    <w:pPr>
      <w:spacing w:after="0" w:line="240" w:lineRule="auto"/>
    </w:pPr>
  </w:style>
  <w:style w:type="character" w:customStyle="1" w:styleId="Heading1Char">
    <w:name w:val="Heading 1 Char"/>
    <w:basedOn w:val="DefaultParagraphFont"/>
    <w:link w:val="Heading1"/>
    <w:uiPriority w:val="9"/>
    <w:rsid w:val="00C8270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121F"/>
    <w:rPr>
      <w:color w:val="0563C1" w:themeColor="hyperlink"/>
      <w:u w:val="single"/>
    </w:rPr>
  </w:style>
  <w:style w:type="character" w:styleId="UnresolvedMention">
    <w:name w:val="Unresolved Mention"/>
    <w:basedOn w:val="DefaultParagraphFont"/>
    <w:uiPriority w:val="99"/>
    <w:semiHidden/>
    <w:unhideWhenUsed/>
    <w:rsid w:val="00F3121F"/>
    <w:rPr>
      <w:color w:val="605E5C"/>
      <w:shd w:val="clear" w:color="auto" w:fill="E1DFDD"/>
    </w:rPr>
  </w:style>
  <w:style w:type="table" w:customStyle="1" w:styleId="TableGrid1">
    <w:name w:val="Table Grid1"/>
    <w:basedOn w:val="TableNormal"/>
    <w:next w:val="TableGrid"/>
    <w:uiPriority w:val="39"/>
    <w:rsid w:val="00C1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2E95"/>
    <w:rPr>
      <w:color w:val="954F72" w:themeColor="followedHyperlink"/>
      <w:u w:val="single"/>
    </w:rPr>
  </w:style>
  <w:style w:type="paragraph" w:customStyle="1" w:styleId="xmsonormal">
    <w:name w:val="x_msonormal"/>
    <w:basedOn w:val="Normal"/>
    <w:rsid w:val="001530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61DDC"/>
  </w:style>
  <w:style w:type="character" w:styleId="CommentReference">
    <w:name w:val="annotation reference"/>
    <w:basedOn w:val="DefaultParagraphFont"/>
    <w:uiPriority w:val="99"/>
    <w:semiHidden/>
    <w:unhideWhenUsed/>
    <w:rsid w:val="00C45C27"/>
    <w:rPr>
      <w:sz w:val="16"/>
      <w:szCs w:val="16"/>
    </w:rPr>
  </w:style>
  <w:style w:type="paragraph" w:styleId="CommentText">
    <w:name w:val="annotation text"/>
    <w:basedOn w:val="Normal"/>
    <w:link w:val="CommentTextChar"/>
    <w:uiPriority w:val="99"/>
    <w:semiHidden/>
    <w:unhideWhenUsed/>
    <w:rsid w:val="00C45C27"/>
    <w:pPr>
      <w:spacing w:line="240" w:lineRule="auto"/>
    </w:pPr>
    <w:rPr>
      <w:sz w:val="20"/>
      <w:szCs w:val="20"/>
    </w:rPr>
  </w:style>
  <w:style w:type="character" w:customStyle="1" w:styleId="CommentTextChar">
    <w:name w:val="Comment Text Char"/>
    <w:basedOn w:val="DefaultParagraphFont"/>
    <w:link w:val="CommentText"/>
    <w:uiPriority w:val="99"/>
    <w:semiHidden/>
    <w:rsid w:val="00C45C27"/>
    <w:rPr>
      <w:sz w:val="20"/>
      <w:szCs w:val="20"/>
    </w:rPr>
  </w:style>
  <w:style w:type="paragraph" w:styleId="CommentSubject">
    <w:name w:val="annotation subject"/>
    <w:basedOn w:val="CommentText"/>
    <w:next w:val="CommentText"/>
    <w:link w:val="CommentSubjectChar"/>
    <w:uiPriority w:val="99"/>
    <w:semiHidden/>
    <w:unhideWhenUsed/>
    <w:rsid w:val="00C45C27"/>
    <w:rPr>
      <w:b/>
      <w:bCs/>
    </w:rPr>
  </w:style>
  <w:style w:type="character" w:customStyle="1" w:styleId="CommentSubjectChar">
    <w:name w:val="Comment Subject Char"/>
    <w:basedOn w:val="CommentTextChar"/>
    <w:link w:val="CommentSubject"/>
    <w:uiPriority w:val="99"/>
    <w:semiHidden/>
    <w:rsid w:val="00C45C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566">
      <w:bodyDiv w:val="1"/>
      <w:marLeft w:val="0"/>
      <w:marRight w:val="0"/>
      <w:marTop w:val="0"/>
      <w:marBottom w:val="0"/>
      <w:divBdr>
        <w:top w:val="none" w:sz="0" w:space="0" w:color="auto"/>
        <w:left w:val="none" w:sz="0" w:space="0" w:color="auto"/>
        <w:bottom w:val="none" w:sz="0" w:space="0" w:color="auto"/>
        <w:right w:val="none" w:sz="0" w:space="0" w:color="auto"/>
      </w:divBdr>
    </w:div>
    <w:div w:id="130636775">
      <w:bodyDiv w:val="1"/>
      <w:marLeft w:val="0"/>
      <w:marRight w:val="0"/>
      <w:marTop w:val="0"/>
      <w:marBottom w:val="0"/>
      <w:divBdr>
        <w:top w:val="none" w:sz="0" w:space="0" w:color="auto"/>
        <w:left w:val="none" w:sz="0" w:space="0" w:color="auto"/>
        <w:bottom w:val="none" w:sz="0" w:space="0" w:color="auto"/>
        <w:right w:val="none" w:sz="0" w:space="0" w:color="auto"/>
      </w:divBdr>
    </w:div>
    <w:div w:id="139544671">
      <w:bodyDiv w:val="1"/>
      <w:marLeft w:val="0"/>
      <w:marRight w:val="0"/>
      <w:marTop w:val="0"/>
      <w:marBottom w:val="0"/>
      <w:divBdr>
        <w:top w:val="none" w:sz="0" w:space="0" w:color="auto"/>
        <w:left w:val="none" w:sz="0" w:space="0" w:color="auto"/>
        <w:bottom w:val="none" w:sz="0" w:space="0" w:color="auto"/>
        <w:right w:val="none" w:sz="0" w:space="0" w:color="auto"/>
      </w:divBdr>
    </w:div>
    <w:div w:id="146750639">
      <w:bodyDiv w:val="1"/>
      <w:marLeft w:val="0"/>
      <w:marRight w:val="0"/>
      <w:marTop w:val="0"/>
      <w:marBottom w:val="0"/>
      <w:divBdr>
        <w:top w:val="none" w:sz="0" w:space="0" w:color="auto"/>
        <w:left w:val="none" w:sz="0" w:space="0" w:color="auto"/>
        <w:bottom w:val="none" w:sz="0" w:space="0" w:color="auto"/>
        <w:right w:val="none" w:sz="0" w:space="0" w:color="auto"/>
      </w:divBdr>
    </w:div>
    <w:div w:id="227422533">
      <w:bodyDiv w:val="1"/>
      <w:marLeft w:val="0"/>
      <w:marRight w:val="0"/>
      <w:marTop w:val="0"/>
      <w:marBottom w:val="0"/>
      <w:divBdr>
        <w:top w:val="none" w:sz="0" w:space="0" w:color="auto"/>
        <w:left w:val="none" w:sz="0" w:space="0" w:color="auto"/>
        <w:bottom w:val="none" w:sz="0" w:space="0" w:color="auto"/>
        <w:right w:val="none" w:sz="0" w:space="0" w:color="auto"/>
      </w:divBdr>
    </w:div>
    <w:div w:id="255555865">
      <w:bodyDiv w:val="1"/>
      <w:marLeft w:val="0"/>
      <w:marRight w:val="0"/>
      <w:marTop w:val="0"/>
      <w:marBottom w:val="0"/>
      <w:divBdr>
        <w:top w:val="none" w:sz="0" w:space="0" w:color="auto"/>
        <w:left w:val="none" w:sz="0" w:space="0" w:color="auto"/>
        <w:bottom w:val="none" w:sz="0" w:space="0" w:color="auto"/>
        <w:right w:val="none" w:sz="0" w:space="0" w:color="auto"/>
      </w:divBdr>
    </w:div>
    <w:div w:id="299383233">
      <w:bodyDiv w:val="1"/>
      <w:marLeft w:val="0"/>
      <w:marRight w:val="0"/>
      <w:marTop w:val="0"/>
      <w:marBottom w:val="0"/>
      <w:divBdr>
        <w:top w:val="none" w:sz="0" w:space="0" w:color="auto"/>
        <w:left w:val="none" w:sz="0" w:space="0" w:color="auto"/>
        <w:bottom w:val="none" w:sz="0" w:space="0" w:color="auto"/>
        <w:right w:val="none" w:sz="0" w:space="0" w:color="auto"/>
      </w:divBdr>
    </w:div>
    <w:div w:id="311447900">
      <w:bodyDiv w:val="1"/>
      <w:marLeft w:val="0"/>
      <w:marRight w:val="0"/>
      <w:marTop w:val="0"/>
      <w:marBottom w:val="0"/>
      <w:divBdr>
        <w:top w:val="none" w:sz="0" w:space="0" w:color="auto"/>
        <w:left w:val="none" w:sz="0" w:space="0" w:color="auto"/>
        <w:bottom w:val="none" w:sz="0" w:space="0" w:color="auto"/>
        <w:right w:val="none" w:sz="0" w:space="0" w:color="auto"/>
      </w:divBdr>
    </w:div>
    <w:div w:id="314653164">
      <w:bodyDiv w:val="1"/>
      <w:marLeft w:val="0"/>
      <w:marRight w:val="0"/>
      <w:marTop w:val="0"/>
      <w:marBottom w:val="0"/>
      <w:divBdr>
        <w:top w:val="none" w:sz="0" w:space="0" w:color="auto"/>
        <w:left w:val="none" w:sz="0" w:space="0" w:color="auto"/>
        <w:bottom w:val="none" w:sz="0" w:space="0" w:color="auto"/>
        <w:right w:val="none" w:sz="0" w:space="0" w:color="auto"/>
      </w:divBdr>
    </w:div>
    <w:div w:id="329796585">
      <w:bodyDiv w:val="1"/>
      <w:marLeft w:val="0"/>
      <w:marRight w:val="0"/>
      <w:marTop w:val="0"/>
      <w:marBottom w:val="0"/>
      <w:divBdr>
        <w:top w:val="none" w:sz="0" w:space="0" w:color="auto"/>
        <w:left w:val="none" w:sz="0" w:space="0" w:color="auto"/>
        <w:bottom w:val="none" w:sz="0" w:space="0" w:color="auto"/>
        <w:right w:val="none" w:sz="0" w:space="0" w:color="auto"/>
      </w:divBdr>
    </w:div>
    <w:div w:id="385103525">
      <w:bodyDiv w:val="1"/>
      <w:marLeft w:val="0"/>
      <w:marRight w:val="0"/>
      <w:marTop w:val="0"/>
      <w:marBottom w:val="0"/>
      <w:divBdr>
        <w:top w:val="none" w:sz="0" w:space="0" w:color="auto"/>
        <w:left w:val="none" w:sz="0" w:space="0" w:color="auto"/>
        <w:bottom w:val="none" w:sz="0" w:space="0" w:color="auto"/>
        <w:right w:val="none" w:sz="0" w:space="0" w:color="auto"/>
      </w:divBdr>
    </w:div>
    <w:div w:id="660814887">
      <w:bodyDiv w:val="1"/>
      <w:marLeft w:val="0"/>
      <w:marRight w:val="0"/>
      <w:marTop w:val="0"/>
      <w:marBottom w:val="0"/>
      <w:divBdr>
        <w:top w:val="none" w:sz="0" w:space="0" w:color="auto"/>
        <w:left w:val="none" w:sz="0" w:space="0" w:color="auto"/>
        <w:bottom w:val="none" w:sz="0" w:space="0" w:color="auto"/>
        <w:right w:val="none" w:sz="0" w:space="0" w:color="auto"/>
      </w:divBdr>
    </w:div>
    <w:div w:id="750078601">
      <w:bodyDiv w:val="1"/>
      <w:marLeft w:val="0"/>
      <w:marRight w:val="0"/>
      <w:marTop w:val="0"/>
      <w:marBottom w:val="0"/>
      <w:divBdr>
        <w:top w:val="none" w:sz="0" w:space="0" w:color="auto"/>
        <w:left w:val="none" w:sz="0" w:space="0" w:color="auto"/>
        <w:bottom w:val="none" w:sz="0" w:space="0" w:color="auto"/>
        <w:right w:val="none" w:sz="0" w:space="0" w:color="auto"/>
      </w:divBdr>
    </w:div>
    <w:div w:id="774911573">
      <w:bodyDiv w:val="1"/>
      <w:marLeft w:val="0"/>
      <w:marRight w:val="0"/>
      <w:marTop w:val="0"/>
      <w:marBottom w:val="0"/>
      <w:divBdr>
        <w:top w:val="none" w:sz="0" w:space="0" w:color="auto"/>
        <w:left w:val="none" w:sz="0" w:space="0" w:color="auto"/>
        <w:bottom w:val="none" w:sz="0" w:space="0" w:color="auto"/>
        <w:right w:val="none" w:sz="0" w:space="0" w:color="auto"/>
      </w:divBdr>
    </w:div>
    <w:div w:id="790367929">
      <w:bodyDiv w:val="1"/>
      <w:marLeft w:val="0"/>
      <w:marRight w:val="0"/>
      <w:marTop w:val="0"/>
      <w:marBottom w:val="0"/>
      <w:divBdr>
        <w:top w:val="none" w:sz="0" w:space="0" w:color="auto"/>
        <w:left w:val="none" w:sz="0" w:space="0" w:color="auto"/>
        <w:bottom w:val="none" w:sz="0" w:space="0" w:color="auto"/>
        <w:right w:val="none" w:sz="0" w:space="0" w:color="auto"/>
      </w:divBdr>
    </w:div>
    <w:div w:id="802816627">
      <w:bodyDiv w:val="1"/>
      <w:marLeft w:val="0"/>
      <w:marRight w:val="0"/>
      <w:marTop w:val="0"/>
      <w:marBottom w:val="0"/>
      <w:divBdr>
        <w:top w:val="none" w:sz="0" w:space="0" w:color="auto"/>
        <w:left w:val="none" w:sz="0" w:space="0" w:color="auto"/>
        <w:bottom w:val="none" w:sz="0" w:space="0" w:color="auto"/>
        <w:right w:val="none" w:sz="0" w:space="0" w:color="auto"/>
      </w:divBdr>
    </w:div>
    <w:div w:id="815803414">
      <w:bodyDiv w:val="1"/>
      <w:marLeft w:val="0"/>
      <w:marRight w:val="0"/>
      <w:marTop w:val="0"/>
      <w:marBottom w:val="0"/>
      <w:divBdr>
        <w:top w:val="none" w:sz="0" w:space="0" w:color="auto"/>
        <w:left w:val="none" w:sz="0" w:space="0" w:color="auto"/>
        <w:bottom w:val="none" w:sz="0" w:space="0" w:color="auto"/>
        <w:right w:val="none" w:sz="0" w:space="0" w:color="auto"/>
      </w:divBdr>
    </w:div>
    <w:div w:id="834028020">
      <w:bodyDiv w:val="1"/>
      <w:marLeft w:val="0"/>
      <w:marRight w:val="0"/>
      <w:marTop w:val="0"/>
      <w:marBottom w:val="0"/>
      <w:divBdr>
        <w:top w:val="none" w:sz="0" w:space="0" w:color="auto"/>
        <w:left w:val="none" w:sz="0" w:space="0" w:color="auto"/>
        <w:bottom w:val="none" w:sz="0" w:space="0" w:color="auto"/>
        <w:right w:val="none" w:sz="0" w:space="0" w:color="auto"/>
      </w:divBdr>
    </w:div>
    <w:div w:id="863397959">
      <w:bodyDiv w:val="1"/>
      <w:marLeft w:val="0"/>
      <w:marRight w:val="0"/>
      <w:marTop w:val="0"/>
      <w:marBottom w:val="0"/>
      <w:divBdr>
        <w:top w:val="none" w:sz="0" w:space="0" w:color="auto"/>
        <w:left w:val="none" w:sz="0" w:space="0" w:color="auto"/>
        <w:bottom w:val="none" w:sz="0" w:space="0" w:color="auto"/>
        <w:right w:val="none" w:sz="0" w:space="0" w:color="auto"/>
      </w:divBdr>
    </w:div>
    <w:div w:id="1044216374">
      <w:bodyDiv w:val="1"/>
      <w:marLeft w:val="0"/>
      <w:marRight w:val="0"/>
      <w:marTop w:val="0"/>
      <w:marBottom w:val="0"/>
      <w:divBdr>
        <w:top w:val="none" w:sz="0" w:space="0" w:color="auto"/>
        <w:left w:val="none" w:sz="0" w:space="0" w:color="auto"/>
        <w:bottom w:val="none" w:sz="0" w:space="0" w:color="auto"/>
        <w:right w:val="none" w:sz="0" w:space="0" w:color="auto"/>
      </w:divBdr>
    </w:div>
    <w:div w:id="1058357485">
      <w:bodyDiv w:val="1"/>
      <w:marLeft w:val="0"/>
      <w:marRight w:val="0"/>
      <w:marTop w:val="0"/>
      <w:marBottom w:val="0"/>
      <w:divBdr>
        <w:top w:val="none" w:sz="0" w:space="0" w:color="auto"/>
        <w:left w:val="none" w:sz="0" w:space="0" w:color="auto"/>
        <w:bottom w:val="none" w:sz="0" w:space="0" w:color="auto"/>
        <w:right w:val="none" w:sz="0" w:space="0" w:color="auto"/>
      </w:divBdr>
    </w:div>
    <w:div w:id="1149134297">
      <w:bodyDiv w:val="1"/>
      <w:marLeft w:val="0"/>
      <w:marRight w:val="0"/>
      <w:marTop w:val="0"/>
      <w:marBottom w:val="0"/>
      <w:divBdr>
        <w:top w:val="none" w:sz="0" w:space="0" w:color="auto"/>
        <w:left w:val="none" w:sz="0" w:space="0" w:color="auto"/>
        <w:bottom w:val="none" w:sz="0" w:space="0" w:color="auto"/>
        <w:right w:val="none" w:sz="0" w:space="0" w:color="auto"/>
      </w:divBdr>
    </w:div>
    <w:div w:id="1168599422">
      <w:bodyDiv w:val="1"/>
      <w:marLeft w:val="0"/>
      <w:marRight w:val="0"/>
      <w:marTop w:val="0"/>
      <w:marBottom w:val="0"/>
      <w:divBdr>
        <w:top w:val="none" w:sz="0" w:space="0" w:color="auto"/>
        <w:left w:val="none" w:sz="0" w:space="0" w:color="auto"/>
        <w:bottom w:val="none" w:sz="0" w:space="0" w:color="auto"/>
        <w:right w:val="none" w:sz="0" w:space="0" w:color="auto"/>
      </w:divBdr>
    </w:div>
    <w:div w:id="1204514586">
      <w:bodyDiv w:val="1"/>
      <w:marLeft w:val="0"/>
      <w:marRight w:val="0"/>
      <w:marTop w:val="0"/>
      <w:marBottom w:val="0"/>
      <w:divBdr>
        <w:top w:val="none" w:sz="0" w:space="0" w:color="auto"/>
        <w:left w:val="none" w:sz="0" w:space="0" w:color="auto"/>
        <w:bottom w:val="none" w:sz="0" w:space="0" w:color="auto"/>
        <w:right w:val="none" w:sz="0" w:space="0" w:color="auto"/>
      </w:divBdr>
    </w:div>
    <w:div w:id="1279340257">
      <w:bodyDiv w:val="1"/>
      <w:marLeft w:val="0"/>
      <w:marRight w:val="0"/>
      <w:marTop w:val="0"/>
      <w:marBottom w:val="0"/>
      <w:divBdr>
        <w:top w:val="none" w:sz="0" w:space="0" w:color="auto"/>
        <w:left w:val="none" w:sz="0" w:space="0" w:color="auto"/>
        <w:bottom w:val="none" w:sz="0" w:space="0" w:color="auto"/>
        <w:right w:val="none" w:sz="0" w:space="0" w:color="auto"/>
      </w:divBdr>
    </w:div>
    <w:div w:id="1323393450">
      <w:bodyDiv w:val="1"/>
      <w:marLeft w:val="0"/>
      <w:marRight w:val="0"/>
      <w:marTop w:val="0"/>
      <w:marBottom w:val="0"/>
      <w:divBdr>
        <w:top w:val="none" w:sz="0" w:space="0" w:color="auto"/>
        <w:left w:val="none" w:sz="0" w:space="0" w:color="auto"/>
        <w:bottom w:val="none" w:sz="0" w:space="0" w:color="auto"/>
        <w:right w:val="none" w:sz="0" w:space="0" w:color="auto"/>
      </w:divBdr>
    </w:div>
    <w:div w:id="1430348551">
      <w:bodyDiv w:val="1"/>
      <w:marLeft w:val="0"/>
      <w:marRight w:val="0"/>
      <w:marTop w:val="0"/>
      <w:marBottom w:val="0"/>
      <w:divBdr>
        <w:top w:val="none" w:sz="0" w:space="0" w:color="auto"/>
        <w:left w:val="none" w:sz="0" w:space="0" w:color="auto"/>
        <w:bottom w:val="none" w:sz="0" w:space="0" w:color="auto"/>
        <w:right w:val="none" w:sz="0" w:space="0" w:color="auto"/>
      </w:divBdr>
    </w:div>
    <w:div w:id="1438407653">
      <w:bodyDiv w:val="1"/>
      <w:marLeft w:val="0"/>
      <w:marRight w:val="0"/>
      <w:marTop w:val="0"/>
      <w:marBottom w:val="0"/>
      <w:divBdr>
        <w:top w:val="none" w:sz="0" w:space="0" w:color="auto"/>
        <w:left w:val="none" w:sz="0" w:space="0" w:color="auto"/>
        <w:bottom w:val="none" w:sz="0" w:space="0" w:color="auto"/>
        <w:right w:val="none" w:sz="0" w:space="0" w:color="auto"/>
      </w:divBdr>
    </w:div>
    <w:div w:id="1530028624">
      <w:bodyDiv w:val="1"/>
      <w:marLeft w:val="0"/>
      <w:marRight w:val="0"/>
      <w:marTop w:val="0"/>
      <w:marBottom w:val="0"/>
      <w:divBdr>
        <w:top w:val="none" w:sz="0" w:space="0" w:color="auto"/>
        <w:left w:val="none" w:sz="0" w:space="0" w:color="auto"/>
        <w:bottom w:val="none" w:sz="0" w:space="0" w:color="auto"/>
        <w:right w:val="none" w:sz="0" w:space="0" w:color="auto"/>
      </w:divBdr>
    </w:div>
    <w:div w:id="1555849713">
      <w:bodyDiv w:val="1"/>
      <w:marLeft w:val="0"/>
      <w:marRight w:val="0"/>
      <w:marTop w:val="0"/>
      <w:marBottom w:val="0"/>
      <w:divBdr>
        <w:top w:val="none" w:sz="0" w:space="0" w:color="auto"/>
        <w:left w:val="none" w:sz="0" w:space="0" w:color="auto"/>
        <w:bottom w:val="none" w:sz="0" w:space="0" w:color="auto"/>
        <w:right w:val="none" w:sz="0" w:space="0" w:color="auto"/>
      </w:divBdr>
    </w:div>
    <w:div w:id="1569851169">
      <w:bodyDiv w:val="1"/>
      <w:marLeft w:val="0"/>
      <w:marRight w:val="0"/>
      <w:marTop w:val="0"/>
      <w:marBottom w:val="0"/>
      <w:divBdr>
        <w:top w:val="none" w:sz="0" w:space="0" w:color="auto"/>
        <w:left w:val="none" w:sz="0" w:space="0" w:color="auto"/>
        <w:bottom w:val="none" w:sz="0" w:space="0" w:color="auto"/>
        <w:right w:val="none" w:sz="0" w:space="0" w:color="auto"/>
      </w:divBdr>
    </w:div>
    <w:div w:id="1594973629">
      <w:bodyDiv w:val="1"/>
      <w:marLeft w:val="0"/>
      <w:marRight w:val="0"/>
      <w:marTop w:val="0"/>
      <w:marBottom w:val="0"/>
      <w:divBdr>
        <w:top w:val="none" w:sz="0" w:space="0" w:color="auto"/>
        <w:left w:val="none" w:sz="0" w:space="0" w:color="auto"/>
        <w:bottom w:val="none" w:sz="0" w:space="0" w:color="auto"/>
        <w:right w:val="none" w:sz="0" w:space="0" w:color="auto"/>
      </w:divBdr>
    </w:div>
    <w:div w:id="1638218261">
      <w:bodyDiv w:val="1"/>
      <w:marLeft w:val="0"/>
      <w:marRight w:val="0"/>
      <w:marTop w:val="0"/>
      <w:marBottom w:val="0"/>
      <w:divBdr>
        <w:top w:val="none" w:sz="0" w:space="0" w:color="auto"/>
        <w:left w:val="none" w:sz="0" w:space="0" w:color="auto"/>
        <w:bottom w:val="none" w:sz="0" w:space="0" w:color="auto"/>
        <w:right w:val="none" w:sz="0" w:space="0" w:color="auto"/>
      </w:divBdr>
    </w:div>
    <w:div w:id="1746108252">
      <w:bodyDiv w:val="1"/>
      <w:marLeft w:val="0"/>
      <w:marRight w:val="0"/>
      <w:marTop w:val="0"/>
      <w:marBottom w:val="0"/>
      <w:divBdr>
        <w:top w:val="none" w:sz="0" w:space="0" w:color="auto"/>
        <w:left w:val="none" w:sz="0" w:space="0" w:color="auto"/>
        <w:bottom w:val="none" w:sz="0" w:space="0" w:color="auto"/>
        <w:right w:val="none" w:sz="0" w:space="0" w:color="auto"/>
      </w:divBdr>
    </w:div>
    <w:div w:id="1763724194">
      <w:bodyDiv w:val="1"/>
      <w:marLeft w:val="0"/>
      <w:marRight w:val="0"/>
      <w:marTop w:val="0"/>
      <w:marBottom w:val="0"/>
      <w:divBdr>
        <w:top w:val="none" w:sz="0" w:space="0" w:color="auto"/>
        <w:left w:val="none" w:sz="0" w:space="0" w:color="auto"/>
        <w:bottom w:val="none" w:sz="0" w:space="0" w:color="auto"/>
        <w:right w:val="none" w:sz="0" w:space="0" w:color="auto"/>
      </w:divBdr>
    </w:div>
    <w:div w:id="1813475618">
      <w:bodyDiv w:val="1"/>
      <w:marLeft w:val="0"/>
      <w:marRight w:val="0"/>
      <w:marTop w:val="0"/>
      <w:marBottom w:val="0"/>
      <w:divBdr>
        <w:top w:val="none" w:sz="0" w:space="0" w:color="auto"/>
        <w:left w:val="none" w:sz="0" w:space="0" w:color="auto"/>
        <w:bottom w:val="none" w:sz="0" w:space="0" w:color="auto"/>
        <w:right w:val="none" w:sz="0" w:space="0" w:color="auto"/>
      </w:divBdr>
    </w:div>
    <w:div w:id="1819298600">
      <w:bodyDiv w:val="1"/>
      <w:marLeft w:val="0"/>
      <w:marRight w:val="0"/>
      <w:marTop w:val="0"/>
      <w:marBottom w:val="0"/>
      <w:divBdr>
        <w:top w:val="none" w:sz="0" w:space="0" w:color="auto"/>
        <w:left w:val="none" w:sz="0" w:space="0" w:color="auto"/>
        <w:bottom w:val="none" w:sz="0" w:space="0" w:color="auto"/>
        <w:right w:val="none" w:sz="0" w:space="0" w:color="auto"/>
      </w:divBdr>
    </w:div>
    <w:div w:id="1860312609">
      <w:bodyDiv w:val="1"/>
      <w:marLeft w:val="0"/>
      <w:marRight w:val="0"/>
      <w:marTop w:val="0"/>
      <w:marBottom w:val="0"/>
      <w:divBdr>
        <w:top w:val="none" w:sz="0" w:space="0" w:color="auto"/>
        <w:left w:val="none" w:sz="0" w:space="0" w:color="auto"/>
        <w:bottom w:val="none" w:sz="0" w:space="0" w:color="auto"/>
        <w:right w:val="none" w:sz="0" w:space="0" w:color="auto"/>
      </w:divBdr>
    </w:div>
    <w:div w:id="1882357503">
      <w:bodyDiv w:val="1"/>
      <w:marLeft w:val="0"/>
      <w:marRight w:val="0"/>
      <w:marTop w:val="0"/>
      <w:marBottom w:val="0"/>
      <w:divBdr>
        <w:top w:val="none" w:sz="0" w:space="0" w:color="auto"/>
        <w:left w:val="none" w:sz="0" w:space="0" w:color="auto"/>
        <w:bottom w:val="none" w:sz="0" w:space="0" w:color="auto"/>
        <w:right w:val="none" w:sz="0" w:space="0" w:color="auto"/>
      </w:divBdr>
    </w:div>
    <w:div w:id="1895000815">
      <w:bodyDiv w:val="1"/>
      <w:marLeft w:val="0"/>
      <w:marRight w:val="0"/>
      <w:marTop w:val="0"/>
      <w:marBottom w:val="0"/>
      <w:divBdr>
        <w:top w:val="none" w:sz="0" w:space="0" w:color="auto"/>
        <w:left w:val="none" w:sz="0" w:space="0" w:color="auto"/>
        <w:bottom w:val="none" w:sz="0" w:space="0" w:color="auto"/>
        <w:right w:val="none" w:sz="0" w:space="0" w:color="auto"/>
      </w:divBdr>
    </w:div>
    <w:div w:id="1920484822">
      <w:bodyDiv w:val="1"/>
      <w:marLeft w:val="0"/>
      <w:marRight w:val="0"/>
      <w:marTop w:val="0"/>
      <w:marBottom w:val="0"/>
      <w:divBdr>
        <w:top w:val="none" w:sz="0" w:space="0" w:color="auto"/>
        <w:left w:val="none" w:sz="0" w:space="0" w:color="auto"/>
        <w:bottom w:val="none" w:sz="0" w:space="0" w:color="auto"/>
        <w:right w:val="none" w:sz="0" w:space="0" w:color="auto"/>
      </w:divBdr>
    </w:div>
    <w:div w:id="1969428828">
      <w:bodyDiv w:val="1"/>
      <w:marLeft w:val="0"/>
      <w:marRight w:val="0"/>
      <w:marTop w:val="0"/>
      <w:marBottom w:val="0"/>
      <w:divBdr>
        <w:top w:val="none" w:sz="0" w:space="0" w:color="auto"/>
        <w:left w:val="none" w:sz="0" w:space="0" w:color="auto"/>
        <w:bottom w:val="none" w:sz="0" w:space="0" w:color="auto"/>
        <w:right w:val="none" w:sz="0" w:space="0" w:color="auto"/>
      </w:divBdr>
    </w:div>
    <w:div w:id="1990402492">
      <w:bodyDiv w:val="1"/>
      <w:marLeft w:val="0"/>
      <w:marRight w:val="0"/>
      <w:marTop w:val="0"/>
      <w:marBottom w:val="0"/>
      <w:divBdr>
        <w:top w:val="none" w:sz="0" w:space="0" w:color="auto"/>
        <w:left w:val="none" w:sz="0" w:space="0" w:color="auto"/>
        <w:bottom w:val="none" w:sz="0" w:space="0" w:color="auto"/>
        <w:right w:val="none" w:sz="0" w:space="0" w:color="auto"/>
      </w:divBdr>
    </w:div>
    <w:div w:id="2055343821">
      <w:bodyDiv w:val="1"/>
      <w:marLeft w:val="0"/>
      <w:marRight w:val="0"/>
      <w:marTop w:val="0"/>
      <w:marBottom w:val="0"/>
      <w:divBdr>
        <w:top w:val="none" w:sz="0" w:space="0" w:color="auto"/>
        <w:left w:val="none" w:sz="0" w:space="0" w:color="auto"/>
        <w:bottom w:val="none" w:sz="0" w:space="0" w:color="auto"/>
        <w:right w:val="none" w:sz="0" w:space="0" w:color="auto"/>
      </w:divBdr>
    </w:div>
    <w:div w:id="2108646620">
      <w:bodyDiv w:val="1"/>
      <w:marLeft w:val="0"/>
      <w:marRight w:val="0"/>
      <w:marTop w:val="0"/>
      <w:marBottom w:val="0"/>
      <w:divBdr>
        <w:top w:val="none" w:sz="0" w:space="0" w:color="auto"/>
        <w:left w:val="none" w:sz="0" w:space="0" w:color="auto"/>
        <w:bottom w:val="none" w:sz="0" w:space="0" w:color="auto"/>
        <w:right w:val="none" w:sz="0" w:space="0" w:color="auto"/>
      </w:divBdr>
    </w:div>
    <w:div w:id="21399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fulemployer.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gov.uk/government/statistics/children-in-low-income-families-local-area-statistics-2014-to-2020/children-in-low-income-families-local-area-statistics-fye-2015-to-fye-2020"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dfs\Home\Home2\80830\Desktop\School%20Covid%20docs\Newcastle%20schools'%20attendance%20summary%20Mar-Jun21%20(adjusted%20for%20HT6)%202021%20072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Overall attendance - all schools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Sheet1!$A$11:$A$25</c:f>
              <c:numCache>
                <c:formatCode>d\-mmm</c:formatCode>
                <c:ptCount val="15"/>
                <c:pt idx="0">
                  <c:v>44270</c:v>
                </c:pt>
                <c:pt idx="1">
                  <c:v>44277</c:v>
                </c:pt>
                <c:pt idx="2">
                  <c:v>44284</c:v>
                </c:pt>
                <c:pt idx="3">
                  <c:v>44305</c:v>
                </c:pt>
                <c:pt idx="4">
                  <c:v>44312</c:v>
                </c:pt>
                <c:pt idx="5">
                  <c:v>44319</c:v>
                </c:pt>
                <c:pt idx="6">
                  <c:v>44326</c:v>
                </c:pt>
                <c:pt idx="7">
                  <c:v>44333</c:v>
                </c:pt>
                <c:pt idx="8">
                  <c:v>44340</c:v>
                </c:pt>
                <c:pt idx="9">
                  <c:v>44354</c:v>
                </c:pt>
                <c:pt idx="10">
                  <c:v>44361</c:v>
                </c:pt>
                <c:pt idx="11">
                  <c:v>44368</c:v>
                </c:pt>
                <c:pt idx="12">
                  <c:v>44375</c:v>
                </c:pt>
                <c:pt idx="13">
                  <c:v>44382</c:v>
                </c:pt>
                <c:pt idx="14">
                  <c:v>44389</c:v>
                </c:pt>
              </c:numCache>
            </c:numRef>
          </c:cat>
          <c:val>
            <c:numRef>
              <c:f>Sheet1!$B$11:$B$25</c:f>
              <c:numCache>
                <c:formatCode>0%</c:formatCode>
                <c:ptCount val="15"/>
                <c:pt idx="0">
                  <c:v>0.94</c:v>
                </c:pt>
                <c:pt idx="1">
                  <c:v>0.93</c:v>
                </c:pt>
                <c:pt idx="2">
                  <c:v>0.92</c:v>
                </c:pt>
                <c:pt idx="3">
                  <c:v>0.95</c:v>
                </c:pt>
                <c:pt idx="4">
                  <c:v>0.94</c:v>
                </c:pt>
                <c:pt idx="5">
                  <c:v>0.94</c:v>
                </c:pt>
                <c:pt idx="6">
                  <c:v>0.9</c:v>
                </c:pt>
                <c:pt idx="7">
                  <c:v>0.94</c:v>
                </c:pt>
                <c:pt idx="8">
                  <c:v>0.92</c:v>
                </c:pt>
                <c:pt idx="9">
                  <c:v>0.95</c:v>
                </c:pt>
                <c:pt idx="10">
                  <c:v>0.94</c:v>
                </c:pt>
                <c:pt idx="11">
                  <c:v>0.93200000000000005</c:v>
                </c:pt>
                <c:pt idx="12">
                  <c:v>0.92</c:v>
                </c:pt>
                <c:pt idx="13">
                  <c:v>0.91500000000000004</c:v>
                </c:pt>
                <c:pt idx="14">
                  <c:v>0.9</c:v>
                </c:pt>
              </c:numCache>
            </c:numRef>
          </c:val>
          <c:smooth val="0"/>
          <c:extLst>
            <c:ext xmlns:c16="http://schemas.microsoft.com/office/drawing/2014/chart" uri="{C3380CC4-5D6E-409C-BE32-E72D297353CC}">
              <c16:uniqueId val="{00000000-4134-4382-BE02-DE05B7D34729}"/>
            </c:ext>
          </c:extLst>
        </c:ser>
        <c:ser>
          <c:idx val="1"/>
          <c:order val="1"/>
          <c:spPr>
            <a:ln w="28575" cap="rnd">
              <a:solidFill>
                <a:schemeClr val="accent2"/>
              </a:solidFill>
              <a:round/>
            </a:ln>
            <a:effectLst/>
          </c:spPr>
          <c:marker>
            <c:symbol val="none"/>
          </c:marker>
          <c:cat>
            <c:numRef>
              <c:f>Sheet1!$A$11:$A$25</c:f>
              <c:numCache>
                <c:formatCode>d\-mmm</c:formatCode>
                <c:ptCount val="15"/>
                <c:pt idx="0">
                  <c:v>44270</c:v>
                </c:pt>
                <c:pt idx="1">
                  <c:v>44277</c:v>
                </c:pt>
                <c:pt idx="2">
                  <c:v>44284</c:v>
                </c:pt>
                <c:pt idx="3">
                  <c:v>44305</c:v>
                </c:pt>
                <c:pt idx="4">
                  <c:v>44312</c:v>
                </c:pt>
                <c:pt idx="5">
                  <c:v>44319</c:v>
                </c:pt>
                <c:pt idx="6">
                  <c:v>44326</c:v>
                </c:pt>
                <c:pt idx="7">
                  <c:v>44333</c:v>
                </c:pt>
                <c:pt idx="8">
                  <c:v>44340</c:v>
                </c:pt>
                <c:pt idx="9">
                  <c:v>44354</c:v>
                </c:pt>
                <c:pt idx="10">
                  <c:v>44361</c:v>
                </c:pt>
                <c:pt idx="11">
                  <c:v>44368</c:v>
                </c:pt>
                <c:pt idx="12">
                  <c:v>44375</c:v>
                </c:pt>
                <c:pt idx="13">
                  <c:v>44382</c:v>
                </c:pt>
                <c:pt idx="14">
                  <c:v>44389</c:v>
                </c:pt>
              </c:numCache>
            </c:numRef>
          </c:cat>
          <c:val>
            <c:numRef>
              <c:f>Sheet1!$C$11:$C$25</c:f>
              <c:numCache>
                <c:formatCode>0%</c:formatCode>
                <c:ptCount val="15"/>
                <c:pt idx="0">
                  <c:v>0.91</c:v>
                </c:pt>
                <c:pt idx="1">
                  <c:v>0.9</c:v>
                </c:pt>
                <c:pt idx="2">
                  <c:v>0.9</c:v>
                </c:pt>
                <c:pt idx="3">
                  <c:v>0.94</c:v>
                </c:pt>
                <c:pt idx="4">
                  <c:v>0.93</c:v>
                </c:pt>
                <c:pt idx="5">
                  <c:v>0.92</c:v>
                </c:pt>
                <c:pt idx="6">
                  <c:v>0.92</c:v>
                </c:pt>
                <c:pt idx="7">
                  <c:v>0.91</c:v>
                </c:pt>
                <c:pt idx="8">
                  <c:v>0.88</c:v>
                </c:pt>
                <c:pt idx="9">
                  <c:v>0.92</c:v>
                </c:pt>
                <c:pt idx="10">
                  <c:v>0.9</c:v>
                </c:pt>
                <c:pt idx="11">
                  <c:v>0.874</c:v>
                </c:pt>
                <c:pt idx="12">
                  <c:v>0.83399999999999996</c:v>
                </c:pt>
                <c:pt idx="13">
                  <c:v>0.80400000000000005</c:v>
                </c:pt>
                <c:pt idx="14">
                  <c:v>0.76700000000000002</c:v>
                </c:pt>
              </c:numCache>
            </c:numRef>
          </c:val>
          <c:smooth val="0"/>
          <c:extLst>
            <c:ext xmlns:c16="http://schemas.microsoft.com/office/drawing/2014/chart" uri="{C3380CC4-5D6E-409C-BE32-E72D297353CC}">
              <c16:uniqueId val="{00000001-4134-4382-BE02-DE05B7D34729}"/>
            </c:ext>
          </c:extLst>
        </c:ser>
        <c:dLbls>
          <c:showLegendKey val="0"/>
          <c:showVal val="0"/>
          <c:showCatName val="0"/>
          <c:showSerName val="0"/>
          <c:showPercent val="0"/>
          <c:showBubbleSize val="0"/>
        </c:dLbls>
        <c:smooth val="0"/>
        <c:axId val="463178296"/>
        <c:axId val="463181904"/>
      </c:lineChart>
      <c:dateAx>
        <c:axId val="463178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NCC</a:t>
                </a:r>
                <a:r>
                  <a:rPr lang="en-US" baseline="0"/>
                  <a:t> blue (top); National orange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181904"/>
        <c:crosses val="autoZero"/>
        <c:auto val="1"/>
        <c:lblOffset val="100"/>
        <c:baseTimeUnit val="days"/>
      </c:dateAx>
      <c:valAx>
        <c:axId val="463181904"/>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17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2A3D-65EF-4934-95AB-9CE5C8AE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Louise</dc:creator>
  <cp:keywords/>
  <dc:description/>
  <cp:lastModifiedBy>Crosby, Louise</cp:lastModifiedBy>
  <cp:revision>2</cp:revision>
  <cp:lastPrinted>2019-06-03T07:12:00Z</cp:lastPrinted>
  <dcterms:created xsi:type="dcterms:W3CDTF">2022-06-14T08:13:00Z</dcterms:created>
  <dcterms:modified xsi:type="dcterms:W3CDTF">2022-06-14T08:13:00Z</dcterms:modified>
</cp:coreProperties>
</file>