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809A5EA" w14:textId="2C26FD94" w:rsidR="00AF3909" w:rsidRDefault="143BD4EB" w:rsidP="001D1EBE">
      <w:pPr>
        <w:pStyle w:val="Heading3"/>
        <w:spacing w:before="0" w:after="0"/>
        <w:ind w:left="-284"/>
        <w:rPr>
          <w:sz w:val="56"/>
          <w:szCs w:val="56"/>
        </w:rPr>
      </w:pPr>
      <w:r w:rsidRPr="2713407E">
        <w:rPr>
          <w:sz w:val="56"/>
          <w:szCs w:val="56"/>
        </w:rPr>
        <w:t>Mental Health</w:t>
      </w:r>
    </w:p>
    <w:p w14:paraId="58D78BF5" w14:textId="07B66A75" w:rsidR="00F24CF5" w:rsidRPr="00D877DB" w:rsidRDefault="00AF3909" w:rsidP="001D1EBE">
      <w:pPr>
        <w:pStyle w:val="Heading3"/>
        <w:spacing w:before="0" w:after="0"/>
        <w:ind w:left="-284"/>
        <w:rPr>
          <w:b w:val="0"/>
          <w:bCs w:val="0"/>
          <w:color w:val="000000" w:themeColor="text1"/>
          <w:sz w:val="40"/>
          <w:szCs w:val="40"/>
        </w:rPr>
      </w:pPr>
      <w:r>
        <w:rPr>
          <w:noProof/>
          <w:color w:val="auto"/>
          <w:sz w:val="32"/>
          <w:szCs w:val="32"/>
        </w:rPr>
        <mc:AlternateContent>
          <mc:Choice Requires="wps">
            <w:drawing>
              <wp:anchor distT="0" distB="0" distL="114300" distR="114300" simplePos="0" relativeHeight="251663360" behindDoc="0" locked="0" layoutInCell="1" allowOverlap="1" wp14:anchorId="250EDFB0" wp14:editId="7C1ECAA4">
                <wp:simplePos x="0" y="0"/>
                <wp:positionH relativeFrom="page">
                  <wp:align>left</wp:align>
                </wp:positionH>
                <wp:positionV relativeFrom="paragraph">
                  <wp:posOffset>430226</wp:posOffset>
                </wp:positionV>
                <wp:extent cx="7560604"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7560604"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FACE57" id="Straight Connector 4" o:spid="_x0000_s1026" style="position:absolute;z-index:251663360;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33.9pt" to="595.3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" strokecolor="#4f81bd [3204]" strokeweight=".5pt">
                <v:stroke joinstyle="miter"/>
                <w10:wrap anchorx="page"/>
              </v:line>
            </w:pict>
          </mc:Fallback>
        </mc:AlternateContent>
      </w:r>
      <w:r w:rsidR="143BD4EB" w:rsidRPr="3FBAB24E">
        <w:rPr>
          <w:b w:val="0"/>
          <w:bCs w:val="0"/>
          <w:color w:val="000000" w:themeColor="text1"/>
          <w:sz w:val="40"/>
          <w:szCs w:val="40"/>
        </w:rPr>
        <w:t>Market Position Statement</w:t>
      </w:r>
    </w:p>
    <w:p w14:paraId="33137D49" w14:textId="77777777" w:rsidR="00AF3909" w:rsidRDefault="00AF3909" w:rsidP="00AF3909">
      <w:pPr>
        <w:pStyle w:val="Heading3"/>
        <w:spacing w:before="0"/>
        <w:ind w:left="-851"/>
        <w:rPr>
          <w:color w:val="auto"/>
          <w:sz w:val="16"/>
          <w:szCs w:val="16"/>
        </w:rPr>
      </w:pPr>
    </w:p>
    <w:p w14:paraId="1E6B7D0F" w14:textId="77777777" w:rsidR="001D1EBE" w:rsidRPr="001D1EBE" w:rsidRDefault="001D1EBE" w:rsidP="001D1EBE"/>
    <w:p w14:paraId="6E119CCA" w14:textId="5B6C7FE7" w:rsidR="00F24CF5" w:rsidRPr="00AF3909" w:rsidRDefault="00AF3909" w:rsidP="001D1EBE">
      <w:pPr>
        <w:tabs>
          <w:tab w:val="left" w:pos="567"/>
        </w:tabs>
        <w:spacing w:before="240" w:line="276" w:lineRule="auto"/>
        <w:ind w:left="-284"/>
        <w:rPr>
          <w:rFonts w:eastAsia="Poppins"/>
          <w:b/>
          <w:bCs/>
          <w:color w:val="auto"/>
          <w:sz w:val="32"/>
          <w:szCs w:val="32"/>
        </w:rPr>
      </w:pPr>
      <w:r w:rsidRPr="0070754E">
        <w:rPr>
          <w:rFonts w:eastAsia="Poppins"/>
          <w:b/>
          <w:bCs/>
          <w:color w:val="auto"/>
          <w:sz w:val="32"/>
          <w:szCs w:val="32"/>
        </w:rPr>
        <w:t xml:space="preserve">1. </w:t>
      </w:r>
      <w:r w:rsidR="001D1EBE">
        <w:rPr>
          <w:rFonts w:eastAsia="Poppins"/>
          <w:b/>
          <w:bCs/>
          <w:color w:val="auto"/>
          <w:sz w:val="32"/>
          <w:szCs w:val="32"/>
        </w:rPr>
        <w:t xml:space="preserve"> </w:t>
      </w:r>
      <w:r w:rsidRPr="0070754E">
        <w:rPr>
          <w:rFonts w:eastAsia="Poppins"/>
          <w:b/>
          <w:bCs/>
          <w:color w:val="auto"/>
          <w:sz w:val="32"/>
          <w:szCs w:val="32"/>
        </w:rPr>
        <w:t>Introduction &amp; Purpose</w:t>
      </w:r>
    </w:p>
    <w:p w14:paraId="588984DB" w14:textId="11AE9425" w:rsidR="00F24CF5" w:rsidRPr="00D877DB" w:rsidRDefault="78B3F79C" w:rsidP="001D1EBE">
      <w:pPr>
        <w:tabs>
          <w:tab w:val="left" w:pos="567"/>
        </w:tabs>
        <w:spacing w:before="120" w:after="120" w:line="276" w:lineRule="auto"/>
        <w:ind w:left="-284"/>
        <w:rPr>
          <w:rFonts w:eastAsia="Poppins"/>
        </w:rPr>
      </w:pPr>
      <w:r w:rsidRPr="3FBAB24E">
        <w:rPr>
          <w:rFonts w:eastAsia="Poppins"/>
        </w:rPr>
        <w:t xml:space="preserve">Newcastle City Council is committed </w:t>
      </w:r>
      <w:r w:rsidR="614794B5" w:rsidRPr="3FBAB24E">
        <w:rPr>
          <w:rFonts w:eastAsia="Poppins"/>
        </w:rPr>
        <w:t>to provid</w:t>
      </w:r>
      <w:r w:rsidR="00AF3909">
        <w:rPr>
          <w:rFonts w:eastAsia="Poppins"/>
        </w:rPr>
        <w:t>ing</w:t>
      </w:r>
      <w:r w:rsidR="614794B5" w:rsidRPr="3FBAB24E">
        <w:rPr>
          <w:rFonts w:eastAsia="Poppins"/>
        </w:rPr>
        <w:t xml:space="preserve"> appropriate living places and </w:t>
      </w:r>
      <w:r w:rsidR="00AF3909">
        <w:rPr>
          <w:rFonts w:eastAsia="Poppins"/>
        </w:rPr>
        <w:t xml:space="preserve">to </w:t>
      </w:r>
      <w:r w:rsidR="614794B5" w:rsidRPr="3FBAB24E">
        <w:rPr>
          <w:rFonts w:eastAsia="Poppins"/>
        </w:rPr>
        <w:t>help people live independent, safe and active lives, offering flexible, high-quality support, connecting people to their communities and preventing admission into long term residential care or hospital.</w:t>
      </w:r>
    </w:p>
    <w:p w14:paraId="37E0B72E" w14:textId="7CD3E29A" w:rsidR="00F24CF5" w:rsidRPr="00D877DB" w:rsidRDefault="6BB6DB74" w:rsidP="001D1EBE">
      <w:pPr>
        <w:tabs>
          <w:tab w:val="left" w:pos="567"/>
        </w:tabs>
        <w:spacing w:before="120" w:after="120" w:line="276" w:lineRule="auto"/>
        <w:ind w:left="-284"/>
        <w:rPr>
          <w:rFonts w:eastAsia="Poppins"/>
        </w:rPr>
      </w:pPr>
      <w:r w:rsidRPr="3FBAB24E">
        <w:rPr>
          <w:rFonts w:eastAsia="Poppins"/>
        </w:rPr>
        <w:t xml:space="preserve">We provide support for adults with needs eligible under the Care Act 2014 (or eligible needs under Section 117 of the Mental Health Act, where Newcastle City Council is the responsible local social services authority) who have mental </w:t>
      </w:r>
      <w:r w:rsidR="00AF3909">
        <w:rPr>
          <w:rFonts w:eastAsia="Poppins"/>
        </w:rPr>
        <w:t xml:space="preserve">health </w:t>
      </w:r>
      <w:r w:rsidRPr="3FBAB24E">
        <w:rPr>
          <w:rFonts w:eastAsia="Poppins"/>
        </w:rPr>
        <w:t>diagnosis, this may include those with a possible range of secondary diagnoses, neurodiversity or emerging personality traits, struggling to self-regulate their emotions, co-existing substance misuse and those who have committed offences or are at risk of offending.</w:t>
      </w:r>
    </w:p>
    <w:p w14:paraId="2F1F62C2" w14:textId="33A96158" w:rsidR="00F24CF5" w:rsidRDefault="78B3F79C" w:rsidP="001D1EBE">
      <w:pPr>
        <w:tabs>
          <w:tab w:val="left" w:pos="567"/>
        </w:tabs>
        <w:spacing w:before="120" w:after="120" w:line="276" w:lineRule="auto"/>
        <w:ind w:left="-284"/>
        <w:rPr>
          <w:rFonts w:eastAsia="Poppins"/>
        </w:rPr>
      </w:pPr>
      <w:r w:rsidRPr="3FBAB24E">
        <w:rPr>
          <w:rFonts w:eastAsia="Poppins"/>
        </w:rPr>
        <w:t xml:space="preserve">This Market Position Statement (MPS) outlines </w:t>
      </w:r>
      <w:r w:rsidR="00AF3909">
        <w:rPr>
          <w:rFonts w:eastAsia="Poppins"/>
        </w:rPr>
        <w:t xml:space="preserve">the </w:t>
      </w:r>
      <w:r w:rsidRPr="3FBAB24E">
        <w:rPr>
          <w:rFonts w:eastAsia="Poppins"/>
        </w:rPr>
        <w:t xml:space="preserve">current </w:t>
      </w:r>
      <w:r w:rsidR="5024FD95" w:rsidRPr="3FBAB24E">
        <w:rPr>
          <w:rFonts w:eastAsia="Poppins"/>
        </w:rPr>
        <w:t>Mental Health</w:t>
      </w:r>
      <w:r w:rsidRPr="3FBAB24E">
        <w:rPr>
          <w:rFonts w:eastAsia="Poppins"/>
        </w:rPr>
        <w:t xml:space="preserve"> provision within the community, commissioning intentions, and future opportunities. It aims to support providers in planning and investing in sustainable adult social care services.</w:t>
      </w:r>
    </w:p>
    <w:p w14:paraId="65983652" w14:textId="1ACA232C" w:rsidR="00A27251" w:rsidRDefault="00AF3909" w:rsidP="00A27251">
      <w:pPr>
        <w:spacing w:line="276" w:lineRule="auto"/>
        <w:ind w:left="-284"/>
        <w:rPr>
          <w:rFonts w:eastAsia="Times New Roman" w:cstheme="minorBidi"/>
        </w:rPr>
      </w:pPr>
      <w:r>
        <w:rPr>
          <w:rFonts w:eastAsia="Times New Roman" w:cstheme="minorBidi"/>
        </w:rPr>
        <w:t xml:space="preserve">The MPS should be read in conjunction with our </w:t>
      </w:r>
      <w:r w:rsidRPr="004A7DF0">
        <w:rPr>
          <w:rFonts w:eastAsia="Times New Roman" w:cstheme="minorBidi"/>
        </w:rPr>
        <w:t xml:space="preserve">summary MPS statement </w:t>
      </w:r>
      <w:r>
        <w:rPr>
          <w:rFonts w:eastAsia="Times New Roman" w:cstheme="minorBidi"/>
        </w:rPr>
        <w:t>‘Commissioning for Adult Social Care’.</w:t>
      </w:r>
    </w:p>
    <w:p w14:paraId="57B3FCD7" w14:textId="77777777" w:rsidR="00A27251" w:rsidRDefault="00A27251">
      <w:pPr>
        <w:spacing w:after="160" w:line="259" w:lineRule="auto"/>
        <w:jc w:val="left"/>
        <w:rPr>
          <w:rFonts w:eastAsia="Times New Roman" w:cstheme="minorBidi"/>
        </w:rPr>
      </w:pPr>
      <w:r>
        <w:rPr>
          <w:rFonts w:eastAsia="Times New Roman" w:cstheme="minorBidi"/>
        </w:rPr>
        <w:br w:type="page"/>
      </w:r>
    </w:p>
    <w:p w14:paraId="6E926DE4" w14:textId="63F2246E" w:rsidR="3FBAB24E" w:rsidRPr="00AF3909" w:rsidRDefault="3961D129" w:rsidP="001D1EBE">
      <w:pPr>
        <w:tabs>
          <w:tab w:val="left" w:pos="567"/>
        </w:tabs>
        <w:spacing w:before="240" w:line="276" w:lineRule="auto"/>
        <w:ind w:left="-284"/>
        <w:jc w:val="left"/>
        <w:rPr>
          <w:rFonts w:eastAsia="Poppins"/>
          <w:b/>
          <w:bCs/>
        </w:rPr>
      </w:pPr>
      <w:r w:rsidRPr="001D1EBE">
        <w:rPr>
          <w:rFonts w:eastAsia="Poppins"/>
          <w:b/>
          <w:bCs/>
          <w:color w:val="auto"/>
          <w:sz w:val="32"/>
          <w:szCs w:val="32"/>
        </w:rPr>
        <w:t xml:space="preserve">2. </w:t>
      </w:r>
      <w:r w:rsidR="001D1EBE">
        <w:rPr>
          <w:rFonts w:eastAsia="Poppins"/>
          <w:b/>
          <w:bCs/>
          <w:color w:val="auto"/>
          <w:sz w:val="32"/>
          <w:szCs w:val="32"/>
        </w:rPr>
        <w:t xml:space="preserve"> </w:t>
      </w:r>
      <w:r w:rsidR="24E3A8BE" w:rsidRPr="001D1EBE">
        <w:rPr>
          <w:rFonts w:eastAsia="Poppins"/>
          <w:b/>
          <w:bCs/>
          <w:color w:val="auto"/>
          <w:sz w:val="32"/>
          <w:szCs w:val="32"/>
        </w:rPr>
        <w:t>Commissioned Services</w:t>
      </w:r>
    </w:p>
    <w:p w14:paraId="5C33D07E" w14:textId="249653A6" w:rsidR="30168C40" w:rsidRDefault="00AF3909" w:rsidP="001D1EBE">
      <w:pPr>
        <w:spacing w:after="120" w:line="276" w:lineRule="auto"/>
        <w:ind w:left="-284"/>
      </w:pPr>
      <w:r>
        <w:t xml:space="preserve">The </w:t>
      </w:r>
      <w:r w:rsidR="30168C40" w:rsidRPr="3FBAB24E">
        <w:rPr>
          <w:b/>
          <w:bCs/>
        </w:rPr>
        <w:t>Mental Healt</w:t>
      </w:r>
      <w:r w:rsidR="77139189" w:rsidRPr="3FBAB24E">
        <w:rPr>
          <w:b/>
          <w:bCs/>
        </w:rPr>
        <w:t>h</w:t>
      </w:r>
      <w:r w:rsidR="30168C40" w:rsidRPr="3FBAB24E">
        <w:rPr>
          <w:b/>
          <w:bCs/>
        </w:rPr>
        <w:t xml:space="preserve"> Support Options Framework</w:t>
      </w:r>
      <w:r w:rsidR="30168C40">
        <w:t xml:space="preserve"> provides a range of support options under </w:t>
      </w:r>
      <w:r>
        <w:t>two</w:t>
      </w:r>
      <w:r w:rsidR="30168C40">
        <w:t xml:space="preserve"> contracts: </w:t>
      </w:r>
      <w:r w:rsidR="34405FAD">
        <w:t>Mental Health Outreach and Social Inclusion</w:t>
      </w:r>
      <w:r>
        <w:t>,</w:t>
      </w:r>
      <w:r w:rsidR="34405FAD">
        <w:t xml:space="preserve"> and Mental Health Supported Living, delivered under</w:t>
      </w:r>
      <w:r>
        <w:t xml:space="preserve"> a</w:t>
      </w:r>
      <w:r w:rsidR="34405FAD">
        <w:t xml:space="preserve"> flexible procurement agreement</w:t>
      </w:r>
      <w:r w:rsidR="00C33E79">
        <w:t xml:space="preserve"> (FPA)</w:t>
      </w:r>
      <w:r w:rsidR="34405FAD">
        <w:t xml:space="preserve">. </w:t>
      </w:r>
    </w:p>
    <w:p w14:paraId="3C15C256" w14:textId="5F5DB714" w:rsidR="00AF3909" w:rsidRPr="00C33E79" w:rsidRDefault="00AF3909" w:rsidP="001D1EBE">
      <w:pPr>
        <w:spacing w:after="120" w:line="276" w:lineRule="auto"/>
        <w:ind w:left="-284"/>
        <w:rPr>
          <w:rFonts w:eastAsia="Poppins"/>
        </w:rPr>
      </w:pPr>
      <w:r w:rsidRPr="00C33E79">
        <w:t>The providers registered on the framework are:</w:t>
      </w:r>
    </w:p>
    <w:p w14:paraId="29CD3A3B" w14:textId="5726525E" w:rsidR="00AF3909" w:rsidRPr="00AF3909" w:rsidRDefault="00AF3909" w:rsidP="001D1EBE">
      <w:pPr>
        <w:pStyle w:val="ListParagraph"/>
        <w:numPr>
          <w:ilvl w:val="0"/>
          <w:numId w:val="27"/>
        </w:numPr>
        <w:spacing w:line="276" w:lineRule="auto"/>
        <w:ind w:left="142"/>
        <w:rPr>
          <w:rFonts w:eastAsia="Poppins"/>
        </w:rPr>
      </w:pPr>
      <w:r w:rsidRPr="00AF3909">
        <w:rPr>
          <w:rFonts w:eastAsia="Poppins"/>
          <w:u w:val="single"/>
          <w:lang w:val="en-US"/>
        </w:rPr>
        <w:t>Outreach and Social Inclusion:</w:t>
      </w:r>
      <w:r w:rsidRPr="00AF3909">
        <w:rPr>
          <w:rFonts w:eastAsia="Poppins"/>
          <w:lang w:val="en-US"/>
        </w:rPr>
        <w:t xml:space="preserve"> Aspire Healthcare, </w:t>
      </w:r>
      <w:r>
        <w:rPr>
          <w:rFonts w:eastAsia="Poppins"/>
          <w:lang w:val="en-US"/>
        </w:rPr>
        <w:t xml:space="preserve">and </w:t>
      </w:r>
      <w:r w:rsidRPr="00AF3909">
        <w:rPr>
          <w:rFonts w:eastAsia="Poppins"/>
          <w:lang w:val="en-US"/>
        </w:rPr>
        <w:t>Coquet Trust.</w:t>
      </w:r>
    </w:p>
    <w:p w14:paraId="413FACDF" w14:textId="6E5F06D1" w:rsidR="00AF3909" w:rsidRPr="00A909FE" w:rsidRDefault="00AF3909" w:rsidP="001D1EBE">
      <w:pPr>
        <w:pStyle w:val="ListParagraph"/>
        <w:numPr>
          <w:ilvl w:val="0"/>
          <w:numId w:val="27"/>
        </w:numPr>
        <w:spacing w:line="276" w:lineRule="auto"/>
        <w:ind w:left="142"/>
        <w:jc w:val="left"/>
      </w:pPr>
      <w:r w:rsidRPr="00AF3909">
        <w:rPr>
          <w:rFonts w:eastAsia="Poppins"/>
          <w:u w:val="single"/>
          <w:lang w:val="en-US"/>
        </w:rPr>
        <w:t>Supported Living:</w:t>
      </w:r>
      <w:r w:rsidRPr="00AF3909">
        <w:rPr>
          <w:rFonts w:eastAsia="Poppins"/>
          <w:lang w:val="en-US"/>
        </w:rPr>
        <w:t xml:space="preserve"> Coquet Trust, Creative Support, Lifeways – SIL, MMAB Consulting</w:t>
      </w:r>
      <w:r>
        <w:rPr>
          <w:rFonts w:eastAsia="Poppins"/>
          <w:lang w:val="en-US"/>
        </w:rPr>
        <w:t>,</w:t>
      </w:r>
      <w:r w:rsidRPr="00AF3909">
        <w:rPr>
          <w:rFonts w:eastAsia="Poppins"/>
          <w:lang w:val="en-US"/>
        </w:rPr>
        <w:t xml:space="preserve"> and New Vision Care.</w:t>
      </w:r>
    </w:p>
    <w:p w14:paraId="63BBB5CE" w14:textId="1172D36E" w:rsidR="007F732C" w:rsidRPr="00A909FE" w:rsidRDefault="00C33E79" w:rsidP="001D1EBE">
      <w:pPr>
        <w:spacing w:line="276" w:lineRule="auto"/>
        <w:ind w:left="-284"/>
      </w:pPr>
      <w:r>
        <w:t xml:space="preserve">The framework is valued at </w:t>
      </w:r>
      <w:r w:rsidR="47867CEB">
        <w:t>£3,704,419.82</w:t>
      </w:r>
      <w:r>
        <w:t xml:space="preserve"> annually, running from 12 May 2025 to </w:t>
      </w:r>
      <w:r w:rsidR="6BC8E2CA">
        <w:t xml:space="preserve">31 March 2028, with 2 x 12 months </w:t>
      </w:r>
      <w:r w:rsidR="2FACA57D">
        <w:t xml:space="preserve">options to </w:t>
      </w:r>
      <w:r w:rsidR="6BC8E2CA">
        <w:t>exten</w:t>
      </w:r>
      <w:r w:rsidR="245122D4">
        <w:t>d</w:t>
      </w:r>
      <w:r w:rsidR="6BC8E2CA">
        <w:t xml:space="preserve"> available for each contract. Each </w:t>
      </w:r>
      <w:r w:rsidR="6B6E3042">
        <w:t xml:space="preserve">framework </w:t>
      </w:r>
      <w:r w:rsidR="6BC8E2CA">
        <w:t>will re-open half-way through the initial contract period, to allow new Providers to apply and join the FPA.</w:t>
      </w:r>
    </w:p>
    <w:p w14:paraId="2D50D3EA" w14:textId="15F47776" w:rsidR="007F732C" w:rsidRPr="00A909FE" w:rsidRDefault="00C33E79" w:rsidP="001D1EBE">
      <w:pPr>
        <w:spacing w:after="0" w:line="276" w:lineRule="auto"/>
        <w:ind w:left="-284"/>
        <w:jc w:val="left"/>
      </w:pPr>
      <w:r>
        <w:t xml:space="preserve">In addition to the FPA, </w:t>
      </w:r>
      <w:r w:rsidR="007F732C">
        <w:t xml:space="preserve">Newcastle City Council also commissions support for people with </w:t>
      </w:r>
      <w:r w:rsidR="00412434">
        <w:t xml:space="preserve">a </w:t>
      </w:r>
      <w:r w:rsidR="007F732C">
        <w:t>mental health diagnosis under a range of existing contracts or individually on a spot purchase basis</w:t>
      </w:r>
      <w:r>
        <w:t>:</w:t>
      </w:r>
    </w:p>
    <w:p w14:paraId="7334FB4E" w14:textId="44855D72" w:rsidR="006741B5" w:rsidRPr="006741B5" w:rsidRDefault="009F6E07" w:rsidP="00C33E79">
      <w:pPr>
        <w:pStyle w:val="ListParagraph"/>
        <w:numPr>
          <w:ilvl w:val="0"/>
          <w:numId w:val="26"/>
        </w:numPr>
        <w:spacing w:line="276" w:lineRule="auto"/>
        <w:ind w:left="0"/>
        <w:rPr>
          <w:rFonts w:eastAsia="Times New Roman"/>
        </w:rPr>
      </w:pPr>
      <w:r w:rsidRPr="2B8A18C0">
        <w:rPr>
          <w:b/>
          <w:bCs/>
        </w:rPr>
        <w:t>Supported Living</w:t>
      </w:r>
      <w:r>
        <w:t xml:space="preserve"> </w:t>
      </w:r>
      <w:r w:rsidR="00E12202">
        <w:t>–</w:t>
      </w:r>
      <w:r w:rsidR="00090780">
        <w:t xml:space="preserve"> </w:t>
      </w:r>
      <w:r w:rsidR="00E12202">
        <w:t xml:space="preserve">Under the existing Housing with Care framework </w:t>
      </w:r>
      <w:r w:rsidR="00F24E08">
        <w:t>w</w:t>
      </w:r>
      <w:r>
        <w:t>e currently fund care packages</w:t>
      </w:r>
      <w:r w:rsidR="006741B5">
        <w:t xml:space="preserve"> from our mental health </w:t>
      </w:r>
      <w:r w:rsidR="604FB688">
        <w:t>budget in</w:t>
      </w:r>
      <w:r>
        <w:t xml:space="preserve"> 8 </w:t>
      </w:r>
      <w:r w:rsidR="006741B5">
        <w:t xml:space="preserve">different </w:t>
      </w:r>
      <w:r>
        <w:t>supported living schemes</w:t>
      </w:r>
      <w:r w:rsidR="00F24E08">
        <w:t>.</w:t>
      </w:r>
      <w:r>
        <w:t xml:space="preserve"> </w:t>
      </w:r>
    </w:p>
    <w:p w14:paraId="77D94C26" w14:textId="3F708B12" w:rsidR="71271585" w:rsidRDefault="71271585" w:rsidP="00C33E79">
      <w:pPr>
        <w:pStyle w:val="ListParagraph"/>
        <w:numPr>
          <w:ilvl w:val="0"/>
          <w:numId w:val="26"/>
        </w:numPr>
        <w:spacing w:line="276" w:lineRule="auto"/>
        <w:ind w:left="0"/>
        <w:rPr>
          <w:rFonts w:eastAsia="Times New Roman"/>
          <w:color w:val="auto"/>
        </w:rPr>
      </w:pPr>
      <w:r w:rsidRPr="2B8A18C0">
        <w:rPr>
          <w:b/>
          <w:bCs/>
        </w:rPr>
        <w:t>Home Care</w:t>
      </w:r>
      <w:r>
        <w:t xml:space="preserve"> </w:t>
      </w:r>
      <w:r w:rsidR="5C063590">
        <w:t xml:space="preserve">- </w:t>
      </w:r>
      <w:r w:rsidR="762D16E5" w:rsidRPr="2B8A18C0">
        <w:rPr>
          <w:rFonts w:eastAsia="Times New Roman"/>
        </w:rPr>
        <w:t>U</w:t>
      </w:r>
      <w:r w:rsidRPr="2B8A18C0">
        <w:rPr>
          <w:rFonts w:eastAsia="Times New Roman"/>
        </w:rPr>
        <w:t>nder the Newcastle Home Care Framework</w:t>
      </w:r>
      <w:r w:rsidR="00C33E79">
        <w:rPr>
          <w:rFonts w:eastAsia="Times New Roman"/>
        </w:rPr>
        <w:t xml:space="preserve">, there is a spot purchasing arrangement for </w:t>
      </w:r>
      <w:r w:rsidRPr="2B8A18C0">
        <w:rPr>
          <w:rFonts w:eastAsia="Times New Roman"/>
        </w:rPr>
        <w:t xml:space="preserve">people </w:t>
      </w:r>
      <w:r w:rsidR="00C33E79">
        <w:rPr>
          <w:rFonts w:eastAsia="Times New Roman"/>
        </w:rPr>
        <w:t xml:space="preserve">who require </w:t>
      </w:r>
      <w:r w:rsidR="762D16E5" w:rsidRPr="2B8A18C0">
        <w:rPr>
          <w:rFonts w:eastAsia="Times New Roman"/>
        </w:rPr>
        <w:t xml:space="preserve">support </w:t>
      </w:r>
      <w:r w:rsidRPr="2B8A18C0">
        <w:rPr>
          <w:rFonts w:eastAsia="Times New Roman"/>
        </w:rPr>
        <w:t>with</w:t>
      </w:r>
      <w:r w:rsidR="009F6E07" w:rsidRPr="2B8A18C0">
        <w:rPr>
          <w:rFonts w:eastAsia="Times New Roman"/>
        </w:rPr>
        <w:t xml:space="preserve"> more complex mental health needs</w:t>
      </w:r>
      <w:r w:rsidR="009F6E07" w:rsidRPr="2B8A18C0">
        <w:rPr>
          <w:rFonts w:eastAsia="Times New Roman"/>
          <w:color w:val="auto"/>
        </w:rPr>
        <w:t>. There are currently 21 providers</w:t>
      </w:r>
      <w:r w:rsidR="00C33E79">
        <w:rPr>
          <w:rFonts w:eastAsia="Times New Roman"/>
          <w:color w:val="auto"/>
        </w:rPr>
        <w:t xml:space="preserve"> who are able to provide this type of support</w:t>
      </w:r>
      <w:r w:rsidR="7972E602" w:rsidRPr="2B8A18C0">
        <w:rPr>
          <w:rFonts w:eastAsia="Times New Roman"/>
          <w:color w:val="auto"/>
        </w:rPr>
        <w:t>.</w:t>
      </w:r>
    </w:p>
    <w:p w14:paraId="6FB093AA" w14:textId="7511BD27" w:rsidR="00C33E79" w:rsidRPr="00C33E79" w:rsidRDefault="71271585" w:rsidP="00C33E79">
      <w:pPr>
        <w:pStyle w:val="ListParagraph"/>
        <w:numPr>
          <w:ilvl w:val="0"/>
          <w:numId w:val="26"/>
        </w:numPr>
        <w:spacing w:line="276" w:lineRule="auto"/>
        <w:ind w:left="0"/>
      </w:pPr>
      <w:r w:rsidRPr="001D1EBE">
        <w:rPr>
          <w:b/>
          <w:bCs/>
          <w:color w:val="auto"/>
        </w:rPr>
        <w:t xml:space="preserve">Residential </w:t>
      </w:r>
      <w:r w:rsidR="00C33E79" w:rsidRPr="001D1EBE">
        <w:rPr>
          <w:b/>
          <w:bCs/>
          <w:color w:val="auto"/>
        </w:rPr>
        <w:t>C</w:t>
      </w:r>
      <w:r w:rsidRPr="001D1EBE">
        <w:rPr>
          <w:b/>
          <w:bCs/>
          <w:color w:val="auto"/>
        </w:rPr>
        <w:t>are</w:t>
      </w:r>
      <w:r w:rsidRPr="001D1EBE">
        <w:rPr>
          <w:rFonts w:eastAsia="Times New Roman"/>
          <w:color w:val="auto"/>
        </w:rPr>
        <w:t xml:space="preserve"> </w:t>
      </w:r>
      <w:r w:rsidR="5C063590" w:rsidRPr="001D1EBE">
        <w:rPr>
          <w:rFonts w:eastAsia="Times New Roman"/>
          <w:color w:val="auto"/>
        </w:rPr>
        <w:t xml:space="preserve">- </w:t>
      </w:r>
      <w:r>
        <w:t>There are 9 specialist residential care homes registered to provide mental health related support</w:t>
      </w:r>
      <w:r w:rsidR="134007C3">
        <w:t xml:space="preserve">. There </w:t>
      </w:r>
      <w:r w:rsidR="003F7634">
        <w:t>are</w:t>
      </w:r>
      <w:r w:rsidR="00C33E79">
        <w:t xml:space="preserve"> also </w:t>
      </w:r>
      <w:r>
        <w:t>8 older person’s care homes with additional M</w:t>
      </w:r>
      <w:r w:rsidR="676C60FB">
        <w:t xml:space="preserve">ental </w:t>
      </w:r>
      <w:r>
        <w:t>H</w:t>
      </w:r>
      <w:r w:rsidR="4EB0185C">
        <w:t>ealth</w:t>
      </w:r>
      <w:r>
        <w:t xml:space="preserve"> specialism registration in Newcastle. </w:t>
      </w:r>
    </w:p>
    <w:p w14:paraId="141A0AD7" w14:textId="022A13CB" w:rsidR="009F6E07" w:rsidRPr="005668A1" w:rsidRDefault="009F6E07" w:rsidP="003F0C4C">
      <w:pPr>
        <w:pStyle w:val="ListParagraph"/>
        <w:numPr>
          <w:ilvl w:val="0"/>
          <w:numId w:val="26"/>
        </w:numPr>
        <w:spacing w:after="120" w:line="276" w:lineRule="auto"/>
        <w:ind w:left="0" w:hanging="357"/>
        <w:contextualSpacing w:val="0"/>
      </w:pPr>
      <w:r w:rsidRPr="2B8A18C0">
        <w:rPr>
          <w:b/>
          <w:bCs/>
        </w:rPr>
        <w:lastRenderedPageBreak/>
        <w:t>Day care</w:t>
      </w:r>
      <w:r w:rsidR="009277F5">
        <w:t xml:space="preserve"> </w:t>
      </w:r>
      <w:r w:rsidR="00C33E79">
        <w:t>–</w:t>
      </w:r>
      <w:r w:rsidR="009277F5">
        <w:t xml:space="preserve"> </w:t>
      </w:r>
      <w:r w:rsidR="00C33E79">
        <w:t>In August 2025, t</w:t>
      </w:r>
      <w:r>
        <w:t xml:space="preserve">here </w:t>
      </w:r>
      <w:r w:rsidR="003F7634">
        <w:t>were</w:t>
      </w:r>
      <w:r>
        <w:t xml:space="preserve"> 10 people </w:t>
      </w:r>
      <w:r w:rsidR="004E675B">
        <w:t>who have a mental health diagnosis u</w:t>
      </w:r>
      <w:r>
        <w:t>sing commissioned day and community opportunities</w:t>
      </w:r>
      <w:r w:rsidR="00066036">
        <w:t xml:space="preserve"> services. T</w:t>
      </w:r>
      <w:r>
        <w:t>here are also spot purchased packages with 5 specialist providers.</w:t>
      </w:r>
    </w:p>
    <w:p w14:paraId="6FAB2BEB" w14:textId="0E711234" w:rsidR="5D2F3669" w:rsidRDefault="5D2F3669" w:rsidP="003F0C4C">
      <w:pPr>
        <w:spacing w:line="276" w:lineRule="auto"/>
        <w:jc w:val="left"/>
        <w:rPr>
          <w:rFonts w:eastAsia="Calibri"/>
        </w:rPr>
      </w:pPr>
      <w:r w:rsidRPr="2C90E8AA">
        <w:rPr>
          <w:rFonts w:eastAsia="Calibri"/>
        </w:rPr>
        <w:t xml:space="preserve"> </w:t>
      </w:r>
    </w:p>
    <w:p w14:paraId="185E1CFB" w14:textId="5E55CB61" w:rsidR="001D1EBE" w:rsidRDefault="294C7BBC" w:rsidP="003F0C4C">
      <w:pPr>
        <w:tabs>
          <w:tab w:val="left" w:pos="567"/>
        </w:tabs>
        <w:spacing w:before="240" w:line="276" w:lineRule="auto"/>
        <w:ind w:left="-284"/>
        <w:jc w:val="left"/>
        <w:rPr>
          <w:rFonts w:eastAsia="Poppins"/>
          <w:b/>
          <w:bCs/>
          <w:color w:val="auto"/>
          <w:sz w:val="32"/>
          <w:szCs w:val="32"/>
        </w:rPr>
      </w:pPr>
      <w:r w:rsidRPr="001D1EBE">
        <w:rPr>
          <w:rFonts w:eastAsia="Poppins"/>
          <w:b/>
          <w:bCs/>
          <w:color w:val="auto"/>
          <w:sz w:val="32"/>
          <w:szCs w:val="32"/>
        </w:rPr>
        <w:t xml:space="preserve">3. </w:t>
      </w:r>
      <w:r w:rsidR="001D1EBE">
        <w:rPr>
          <w:rFonts w:eastAsia="Poppins"/>
          <w:b/>
          <w:bCs/>
          <w:color w:val="auto"/>
          <w:sz w:val="32"/>
          <w:szCs w:val="32"/>
        </w:rPr>
        <w:t xml:space="preserve"> </w:t>
      </w:r>
      <w:r w:rsidR="5D2F3669" w:rsidRPr="001D1EBE">
        <w:rPr>
          <w:rFonts w:eastAsia="Poppins"/>
          <w:b/>
          <w:bCs/>
          <w:color w:val="auto"/>
          <w:sz w:val="32"/>
          <w:szCs w:val="32"/>
        </w:rPr>
        <w:t>Supply and Demand Analysis</w:t>
      </w:r>
    </w:p>
    <w:p w14:paraId="74068213" w14:textId="6D8A8978" w:rsidR="003F7634" w:rsidRPr="003F7634" w:rsidRDefault="003F7634" w:rsidP="001D1EBE">
      <w:pPr>
        <w:spacing w:before="120" w:after="360" w:line="276" w:lineRule="auto"/>
        <w:ind w:left="-284"/>
        <w:jc w:val="left"/>
        <w:rPr>
          <w:rFonts w:eastAsia="Calibri"/>
        </w:rPr>
      </w:pPr>
      <w:r>
        <w:rPr>
          <w:rFonts w:eastAsia="Calibri"/>
        </w:rPr>
        <w:t>I</w:t>
      </w:r>
      <w:r w:rsidR="004E675B">
        <w:rPr>
          <w:rFonts w:eastAsia="Calibri"/>
        </w:rPr>
        <w:t xml:space="preserve">n 2025 we undertook a review of </w:t>
      </w:r>
      <w:r>
        <w:rPr>
          <w:rFonts w:eastAsia="Calibri"/>
        </w:rPr>
        <w:t xml:space="preserve">the </w:t>
      </w:r>
      <w:r w:rsidR="004E675B">
        <w:rPr>
          <w:rFonts w:eastAsia="Calibri"/>
        </w:rPr>
        <w:t>people who have mental health needs who are accommodated and supported by the homelessness prevention contract</w:t>
      </w:r>
      <w:r>
        <w:rPr>
          <w:rFonts w:eastAsia="Calibri"/>
        </w:rPr>
        <w:t>.</w:t>
      </w:r>
      <w:r w:rsidR="004E675B" w:rsidRPr="004E675B">
        <w:rPr>
          <w:rFonts w:eastAsia="Calibri"/>
        </w:rPr>
        <w:t xml:space="preserve"> </w:t>
      </w:r>
      <w:r>
        <w:rPr>
          <w:rFonts w:eastAsia="Calibri"/>
        </w:rPr>
        <w:t xml:space="preserve"> This </w:t>
      </w:r>
      <w:r w:rsidR="004E675B" w:rsidRPr="004E675B">
        <w:rPr>
          <w:rFonts w:eastAsia="Calibri"/>
        </w:rPr>
        <w:t xml:space="preserve">highlighted </w:t>
      </w:r>
      <w:r>
        <w:rPr>
          <w:rFonts w:eastAsia="Calibri"/>
        </w:rPr>
        <w:t xml:space="preserve">a </w:t>
      </w:r>
      <w:r w:rsidR="004E675B" w:rsidRPr="004E675B">
        <w:rPr>
          <w:rFonts w:eastAsia="Calibri"/>
        </w:rPr>
        <w:t xml:space="preserve">number of people with extended stays </w:t>
      </w:r>
      <w:r>
        <w:rPr>
          <w:rFonts w:eastAsia="Calibri"/>
        </w:rPr>
        <w:t xml:space="preserve">of more than </w:t>
      </w:r>
      <w:r w:rsidRPr="004E675B">
        <w:rPr>
          <w:rFonts w:eastAsia="Calibri"/>
        </w:rPr>
        <w:t xml:space="preserve">2 years </w:t>
      </w:r>
      <w:r w:rsidR="004E675B" w:rsidRPr="004E675B">
        <w:rPr>
          <w:rFonts w:eastAsia="Calibri"/>
        </w:rPr>
        <w:t>and further data analysis and comparison also showed a number of people receiving social care support in addition</w:t>
      </w:r>
      <w:r>
        <w:rPr>
          <w:rFonts w:eastAsia="Calibri"/>
        </w:rPr>
        <w:t>,</w:t>
      </w:r>
      <w:r w:rsidR="004E675B" w:rsidRPr="004E675B">
        <w:rPr>
          <w:rFonts w:eastAsia="Calibri"/>
        </w:rPr>
        <w:t xml:space="preserve"> or being eligible for adult social care support.</w:t>
      </w:r>
      <w:r>
        <w:rPr>
          <w:rFonts w:eastAsia="Calibri"/>
        </w:rPr>
        <w:t xml:space="preserve"> We are working to ensure the commissioned service provider of the homelessness prevention contract engages with adult social care in relevant cases to ensure the accommodation and support offer remains appropriate. </w:t>
      </w:r>
    </w:p>
    <w:p w14:paraId="3677981F" w14:textId="77777777" w:rsidR="003F7634" w:rsidRDefault="003F7634" w:rsidP="001D1EBE">
      <w:pPr>
        <w:spacing w:before="120" w:line="276" w:lineRule="auto"/>
        <w:ind w:left="-284"/>
        <w:jc w:val="left"/>
        <w:rPr>
          <w:rFonts w:eastAsia="Calibri"/>
        </w:rPr>
      </w:pPr>
      <w:r>
        <w:rPr>
          <w:rFonts w:eastAsia="Calibri"/>
        </w:rPr>
        <w:t>The c</w:t>
      </w:r>
      <w:r w:rsidR="004E675B" w:rsidRPr="003F7634">
        <w:rPr>
          <w:rFonts w:eastAsia="Calibri"/>
        </w:rPr>
        <w:t xml:space="preserve">urrent </w:t>
      </w:r>
      <w:r>
        <w:rPr>
          <w:rFonts w:eastAsia="Calibri"/>
        </w:rPr>
        <w:t xml:space="preserve">community based </w:t>
      </w:r>
      <w:r w:rsidR="004E675B" w:rsidRPr="003F7634">
        <w:rPr>
          <w:rFonts w:eastAsia="Calibri"/>
        </w:rPr>
        <w:t>day opportunities</w:t>
      </w:r>
      <w:r>
        <w:rPr>
          <w:rFonts w:eastAsia="Calibri"/>
        </w:rPr>
        <w:t xml:space="preserve"> contract (delivered by C</w:t>
      </w:r>
      <w:r w:rsidR="004E675B" w:rsidRPr="003F7634">
        <w:rPr>
          <w:rFonts w:eastAsia="Calibri"/>
        </w:rPr>
        <w:t xml:space="preserve">hain </w:t>
      </w:r>
      <w:r>
        <w:rPr>
          <w:rFonts w:eastAsia="Calibri"/>
        </w:rPr>
        <w:t>R</w:t>
      </w:r>
      <w:r w:rsidR="004E675B" w:rsidRPr="003F7634">
        <w:rPr>
          <w:rFonts w:eastAsia="Calibri"/>
        </w:rPr>
        <w:t>eaction</w:t>
      </w:r>
      <w:r>
        <w:rPr>
          <w:rFonts w:eastAsia="Calibri"/>
        </w:rPr>
        <w:t>)</w:t>
      </w:r>
      <w:r w:rsidR="004E675B" w:rsidRPr="003F7634">
        <w:rPr>
          <w:rFonts w:eastAsia="Calibri"/>
        </w:rPr>
        <w:t xml:space="preserve"> is age limited (over 55) but it is also underused within the prevention/ low level support remit</w:t>
      </w:r>
      <w:r>
        <w:rPr>
          <w:rFonts w:eastAsia="Calibri"/>
        </w:rPr>
        <w:t xml:space="preserve"> (see MPS Day Opportunities) so future commissioning will consider how it can better support people who have mental health needs.</w:t>
      </w:r>
    </w:p>
    <w:p w14:paraId="1DC2AA83" w14:textId="4C117667" w:rsidR="005769F9" w:rsidRDefault="005769F9" w:rsidP="001D1EBE">
      <w:pPr>
        <w:pStyle w:val="ListParagraph"/>
        <w:spacing w:before="120" w:line="276" w:lineRule="auto"/>
        <w:ind w:left="-284"/>
        <w:jc w:val="left"/>
        <w:rPr>
          <w:rFonts w:eastAsia="Calibri"/>
        </w:rPr>
      </w:pPr>
      <w:r>
        <w:rPr>
          <w:rFonts w:eastAsia="Calibri"/>
        </w:rPr>
        <w:t xml:space="preserve">We had previously identified a </w:t>
      </w:r>
      <w:r w:rsidR="003F7634">
        <w:rPr>
          <w:rFonts w:eastAsia="Calibri"/>
        </w:rPr>
        <w:t>l</w:t>
      </w:r>
      <w:r w:rsidR="004E675B" w:rsidRPr="003F7634">
        <w:rPr>
          <w:rFonts w:eastAsia="Calibri"/>
        </w:rPr>
        <w:t>ack of provision within a specialist adult social care support offer for people with complex or fluctuating mental health needs</w:t>
      </w:r>
      <w:r>
        <w:rPr>
          <w:rFonts w:eastAsia="Calibri"/>
        </w:rPr>
        <w:t>, and l</w:t>
      </w:r>
      <w:r w:rsidRPr="2B8A18C0">
        <w:rPr>
          <w:rFonts w:eastAsia="Calibri"/>
        </w:rPr>
        <w:t>imited housing with support/supported living provision in the City, including crisis availability, step-up and step-down licence options, and long-term tenancy settings</w:t>
      </w:r>
      <w:r>
        <w:rPr>
          <w:rFonts w:eastAsia="Calibri"/>
        </w:rPr>
        <w:t>. These gaps have in the main been addressed through the new framework and contract arrangements described above, but we continue to review and seek to build on our provision to ensure we are responding to local need.</w:t>
      </w:r>
    </w:p>
    <w:p w14:paraId="56E124E7" w14:textId="5014144B" w:rsidR="005769F9" w:rsidRDefault="005769F9" w:rsidP="003F7634">
      <w:pPr>
        <w:spacing w:before="120" w:line="276" w:lineRule="auto"/>
        <w:ind w:left="-709"/>
        <w:jc w:val="left"/>
        <w:rPr>
          <w:rFonts w:eastAsia="Calibri"/>
        </w:rPr>
      </w:pPr>
    </w:p>
    <w:p w14:paraId="547EFFB6" w14:textId="77777777" w:rsidR="005769F9" w:rsidRDefault="005769F9" w:rsidP="003F7634">
      <w:pPr>
        <w:spacing w:before="120" w:line="276" w:lineRule="auto"/>
        <w:ind w:left="-709"/>
        <w:jc w:val="left"/>
        <w:rPr>
          <w:rFonts w:eastAsia="Calibri"/>
        </w:rPr>
      </w:pPr>
    </w:p>
    <w:p w14:paraId="473014FB" w14:textId="6061E6A7" w:rsidR="004E675B" w:rsidRPr="004E675B" w:rsidRDefault="00110B03" w:rsidP="00A27251">
      <w:pPr>
        <w:pStyle w:val="Heading2"/>
        <w:ind w:left="-284"/>
        <w:jc w:val="both"/>
      </w:pPr>
      <w:r>
        <w:rPr>
          <w:rFonts w:eastAsia="Calibri"/>
          <w:color w:val="303030"/>
          <w:sz w:val="24"/>
          <w:szCs w:val="24"/>
        </w:rPr>
        <w:t>The diagram below sets out our offer for people with a mental health diagnosis, and where we have identified areas for development.</w:t>
      </w:r>
    </w:p>
    <w:p w14:paraId="4D5C1773" w14:textId="1367C711" w:rsidR="5D2F3669" w:rsidRDefault="4C385AE1" w:rsidP="2B8A18C0">
      <w:pPr>
        <w:pStyle w:val="ListParagraph"/>
        <w:spacing w:after="40" w:line="276" w:lineRule="auto"/>
        <w:ind w:left="-450"/>
        <w:jc w:val="center"/>
        <w:rPr>
          <w:rFonts w:eastAsia="Calibri"/>
        </w:rPr>
      </w:pPr>
      <w:r>
        <w:rPr>
          <w:noProof/>
        </w:rPr>
        <w:drawing>
          <wp:inline distT="0" distB="0" distL="0" distR="0" wp14:anchorId="6AB1B120" wp14:editId="6B1D68E4">
            <wp:extent cx="2048161" cy="1071871"/>
            <wp:effectExtent l="0" t="0" r="0" b="0"/>
            <wp:docPr id="6055167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5844" name=""/>
                    <pic:cNvPicPr/>
                  </pic:nvPicPr>
                  <pic:blipFill>
                    <a:blip r:embed="rId10">
                      <a:extLst>
                        <a:ext uri="{28A0092B-C50C-407E-A947-70E740481C1C}">
                          <a14:useLocalDpi xmlns:a14="http://schemas.microsoft.com/office/drawing/2010/main"/>
                        </a:ext>
                      </a:extLst>
                    </a:blip>
                    <a:stretch>
                      <a:fillRect/>
                    </a:stretch>
                  </pic:blipFill>
                  <pic:spPr>
                    <a:xfrm>
                      <a:off x="0" y="0"/>
                      <a:ext cx="2048161" cy="1071871"/>
                    </a:xfrm>
                    <a:prstGeom prst="rect">
                      <a:avLst/>
                    </a:prstGeom>
                  </pic:spPr>
                </pic:pic>
              </a:graphicData>
            </a:graphic>
          </wp:inline>
        </w:drawing>
      </w:r>
    </w:p>
    <w:p w14:paraId="786CA357" w14:textId="002E757E" w:rsidR="5D2F3669" w:rsidRDefault="5D2F3669" w:rsidP="3FBAB24E">
      <w:pPr>
        <w:pStyle w:val="ListParagraph"/>
        <w:spacing w:after="40" w:line="276" w:lineRule="auto"/>
        <w:ind w:left="-450"/>
        <w:rPr>
          <w:rFonts w:eastAsia="Calibri"/>
        </w:rPr>
      </w:pPr>
    </w:p>
    <w:p w14:paraId="3EB665DD" w14:textId="24BEF89D" w:rsidR="5D2F3669" w:rsidRDefault="00B57773" w:rsidP="001D1EBE">
      <w:pPr>
        <w:spacing w:after="40" w:line="276" w:lineRule="auto"/>
        <w:ind w:left="-426"/>
        <w:jc w:val="center"/>
        <w:rPr>
          <w:rFonts w:eastAsia="Calibri"/>
        </w:rPr>
      </w:pPr>
      <w:r>
        <w:rPr>
          <w:rFonts w:eastAsia="Times New Roman"/>
          <w:noProof/>
          <w:color w:val="000000"/>
        </w:rPr>
        <w:drawing>
          <wp:inline distT="0" distB="0" distL="0" distR="0" wp14:anchorId="2D05C5FB" wp14:editId="50427A3D">
            <wp:extent cx="6200775" cy="5238750"/>
            <wp:effectExtent l="0" t="0" r="9525" b="0"/>
            <wp:docPr id="1337388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0775" cy="5238750"/>
                    </a:xfrm>
                    <a:prstGeom prst="rect">
                      <a:avLst/>
                    </a:prstGeom>
                    <a:noFill/>
                    <a:ln>
                      <a:noFill/>
                    </a:ln>
                  </pic:spPr>
                </pic:pic>
              </a:graphicData>
            </a:graphic>
          </wp:inline>
        </w:drawing>
      </w:r>
    </w:p>
    <w:p w14:paraId="574FF3B3" w14:textId="2F096239" w:rsidR="2B8A18C0" w:rsidRDefault="2B8A18C0" w:rsidP="2B8A18C0">
      <w:pPr>
        <w:spacing w:after="40" w:line="276" w:lineRule="auto"/>
        <w:ind w:left="-794"/>
        <w:rPr>
          <w:rFonts w:eastAsia="Calibri"/>
        </w:rPr>
      </w:pPr>
    </w:p>
    <w:p w14:paraId="7DCC1019" w14:textId="6848DB63" w:rsidR="00110B03" w:rsidRPr="00110B03" w:rsidRDefault="4204F90C" w:rsidP="003F0C4C">
      <w:pPr>
        <w:tabs>
          <w:tab w:val="left" w:pos="567"/>
        </w:tabs>
        <w:spacing w:before="240" w:line="276" w:lineRule="auto"/>
        <w:ind w:left="-284"/>
        <w:jc w:val="left"/>
        <w:rPr>
          <w:rFonts w:eastAsia="Poppins"/>
          <w:sz w:val="12"/>
          <w:szCs w:val="12"/>
        </w:rPr>
      </w:pPr>
      <w:r w:rsidRPr="003F0C4C">
        <w:rPr>
          <w:rFonts w:eastAsia="Poppins"/>
          <w:b/>
          <w:bCs/>
          <w:color w:val="auto"/>
          <w:sz w:val="32"/>
          <w:szCs w:val="32"/>
        </w:rPr>
        <w:lastRenderedPageBreak/>
        <w:t xml:space="preserve">4. </w:t>
      </w:r>
      <w:r w:rsidR="001D1EBE" w:rsidRPr="003F0C4C">
        <w:rPr>
          <w:rFonts w:eastAsia="Poppins"/>
          <w:b/>
          <w:bCs/>
          <w:color w:val="auto"/>
          <w:sz w:val="32"/>
          <w:szCs w:val="32"/>
        </w:rPr>
        <w:t xml:space="preserve"> </w:t>
      </w:r>
      <w:r w:rsidR="5D2F3669" w:rsidRPr="003F0C4C">
        <w:rPr>
          <w:rFonts w:eastAsia="Poppins"/>
          <w:b/>
          <w:bCs/>
          <w:color w:val="auto"/>
          <w:sz w:val="32"/>
          <w:szCs w:val="32"/>
        </w:rPr>
        <w:t>Needs Assessment</w:t>
      </w:r>
      <w:r w:rsidR="5D2F3669" w:rsidRPr="003F0C4C">
        <w:rPr>
          <w:rFonts w:eastAsia="Poppins"/>
          <w:b/>
          <w:bCs/>
          <w:color w:val="auto"/>
          <w:sz w:val="32"/>
          <w:szCs w:val="32"/>
        </w:rPr>
        <w:br/>
      </w:r>
    </w:p>
    <w:p w14:paraId="561A13F1" w14:textId="29B9FBF1" w:rsidR="06C5DA36" w:rsidRDefault="00110B03" w:rsidP="001D1EBE">
      <w:pPr>
        <w:pStyle w:val="Heading2"/>
        <w:ind w:left="-284"/>
        <w:jc w:val="both"/>
        <w:rPr>
          <w:rFonts w:eastAsia="Poppins"/>
        </w:rPr>
      </w:pPr>
      <w:r w:rsidRPr="00110B03">
        <w:rPr>
          <w:rFonts w:eastAsia="Poppins"/>
          <w:color w:val="303030"/>
          <w:sz w:val="24"/>
          <w:szCs w:val="24"/>
        </w:rPr>
        <w:t>The Newcastle Joint Strategic Needs Analysis (JSNA) tells us that the population is ageing, with more residents living with long-term conditions and disabilities</w:t>
      </w:r>
      <w:r w:rsidR="06C5DA36" w:rsidRPr="3FBAB24E">
        <w:rPr>
          <w:rFonts w:eastAsia="Poppins"/>
          <w:color w:val="303030"/>
          <w:sz w:val="24"/>
          <w:szCs w:val="24"/>
        </w:rPr>
        <w:t xml:space="preserve">. The JSNA highlights the need for inclusive, responsive care that promotes </w:t>
      </w:r>
      <w:r>
        <w:rPr>
          <w:rFonts w:eastAsia="Poppins"/>
          <w:color w:val="303030"/>
          <w:sz w:val="24"/>
          <w:szCs w:val="24"/>
        </w:rPr>
        <w:t>i</w:t>
      </w:r>
      <w:r w:rsidR="06C5DA36" w:rsidRPr="3FBAB24E">
        <w:rPr>
          <w:rFonts w:eastAsia="Poppins"/>
          <w:color w:val="303030"/>
          <w:sz w:val="24"/>
          <w:szCs w:val="24"/>
        </w:rPr>
        <w:t>ndependence and addresses health inequalities.</w:t>
      </w:r>
    </w:p>
    <w:p w14:paraId="43B8941C" w14:textId="502F76C6" w:rsidR="06C5DA36" w:rsidRDefault="06C5DA36" w:rsidP="001D1EBE">
      <w:pPr>
        <w:tabs>
          <w:tab w:val="left" w:pos="567"/>
        </w:tabs>
        <w:spacing w:before="240" w:after="360" w:line="276" w:lineRule="auto"/>
        <w:ind w:left="-284"/>
        <w:rPr>
          <w:rFonts w:eastAsia="Poppins"/>
        </w:rPr>
      </w:pPr>
      <w:r w:rsidRPr="3FBAB24E">
        <w:rPr>
          <w:rFonts w:eastAsia="Poppins"/>
        </w:rPr>
        <w:t>National priorities include promoting independence, reducing hospital admissions, supporting ageing in place, and integrating services. Locally, Newcastle City Council focuses on community-based support, preventative care and co-designed services.</w:t>
      </w:r>
    </w:p>
    <w:p w14:paraId="04616C01" w14:textId="1FD9A30D" w:rsidR="4AC509DE" w:rsidRDefault="00110B03" w:rsidP="001D1EBE">
      <w:pPr>
        <w:spacing w:after="40" w:line="276" w:lineRule="auto"/>
        <w:ind w:left="-284"/>
      </w:pPr>
      <w:r>
        <w:rPr>
          <w:rFonts w:eastAsia="Calibri"/>
        </w:rPr>
        <w:t xml:space="preserve">In Newcastle, </w:t>
      </w:r>
      <w:r w:rsidR="4AC509DE" w:rsidRPr="3FBAB24E">
        <w:rPr>
          <w:rFonts w:eastAsia="Calibri"/>
        </w:rPr>
        <w:t>18.7% of working age population is experiencing short</w:t>
      </w:r>
      <w:r w:rsidR="00B57773">
        <w:rPr>
          <w:rFonts w:eastAsia="Calibri"/>
        </w:rPr>
        <w:t xml:space="preserve"> o</w:t>
      </w:r>
      <w:r w:rsidR="4AC509DE" w:rsidRPr="3FBAB24E">
        <w:rPr>
          <w:rFonts w:eastAsia="Calibri"/>
        </w:rPr>
        <w:t xml:space="preserve">r long-term common mental health issues, with additional 12% having personality or psychotic disorders (or two or more conditions). There has been an 9% increase in number of people experiencing mental health issues since 2014 and it is predicted this will increase further in next 20 years. </w:t>
      </w:r>
    </w:p>
    <w:p w14:paraId="0D035A89" w14:textId="644637BD" w:rsidR="4AC509DE" w:rsidRDefault="007D2704" w:rsidP="001D1EBE">
      <w:pPr>
        <w:spacing w:after="40" w:line="276" w:lineRule="auto"/>
        <w:ind w:left="-284"/>
        <w:rPr>
          <w:rFonts w:eastAsia="Calibri"/>
        </w:rPr>
      </w:pPr>
      <w:r>
        <w:rPr>
          <w:rFonts w:eastAsia="Calibri"/>
        </w:rPr>
        <w:t xml:space="preserve">Substance misuse is the most associated mental health risk actor, and </w:t>
      </w:r>
      <w:r w:rsidR="4AC509DE" w:rsidRPr="2B8A18C0">
        <w:rPr>
          <w:rFonts w:eastAsia="Calibri"/>
        </w:rPr>
        <w:t>4.43% of working age population is drug dependant (which is higher compared to 3.53% in the North East and same in England) and it is predicted to increase to 4.57% by 2040</w:t>
      </w:r>
      <w:r w:rsidR="6A12C7BA" w:rsidRPr="2B8A18C0">
        <w:rPr>
          <w:rFonts w:eastAsia="Calibri"/>
        </w:rPr>
        <w:t>.</w:t>
      </w:r>
      <w:r>
        <w:rPr>
          <w:rFonts w:eastAsia="Calibri"/>
        </w:rPr>
        <w:t xml:space="preserve"> </w:t>
      </w:r>
    </w:p>
    <w:p w14:paraId="36A5E544" w14:textId="2ADF4F88" w:rsidR="4AC509DE" w:rsidRDefault="007D2704" w:rsidP="001D1EBE">
      <w:pPr>
        <w:spacing w:after="40" w:line="276" w:lineRule="auto"/>
        <w:ind w:left="-284"/>
        <w:rPr>
          <w:rFonts w:eastAsia="Calibri"/>
        </w:rPr>
      </w:pPr>
      <w:r>
        <w:rPr>
          <w:rFonts w:eastAsia="Calibri"/>
        </w:rPr>
        <w:t xml:space="preserve">Excessive alcohol consumption can lead to dependency/ addiction, which in turn can impact on health and mental health; alcohol is one of the most common forms of ‘self-medication’ and </w:t>
      </w:r>
      <w:r w:rsidR="4AC509DE" w:rsidRPr="3FBAB24E">
        <w:rPr>
          <w:rFonts w:eastAsia="Calibri"/>
        </w:rPr>
        <w:t xml:space="preserve">4% of working </w:t>
      </w:r>
      <w:bookmarkStart w:id="0" w:name="_Int_nx69HdXx"/>
      <w:r w:rsidR="4AC509DE" w:rsidRPr="3FBAB24E">
        <w:rPr>
          <w:rFonts w:eastAsia="Calibri"/>
        </w:rPr>
        <w:t>age</w:t>
      </w:r>
      <w:bookmarkEnd w:id="0"/>
      <w:r w:rsidR="4AC509DE" w:rsidRPr="3FBAB24E">
        <w:rPr>
          <w:rFonts w:eastAsia="Calibri"/>
        </w:rPr>
        <w:t xml:space="preserve"> people experience alcohol health related problems (compared to 4.3% of North East and 4.3% of England working age population) and it will remain at the same level with population increase.</w:t>
      </w:r>
    </w:p>
    <w:p w14:paraId="5BCAA986" w14:textId="77777777" w:rsidR="003F0C4C" w:rsidRDefault="003F0C4C" w:rsidP="001D1EBE">
      <w:pPr>
        <w:spacing w:after="40" w:line="276" w:lineRule="auto"/>
        <w:ind w:left="-284"/>
        <w:rPr>
          <w:rFonts w:eastAsia="Calibri"/>
        </w:rPr>
      </w:pPr>
    </w:p>
    <w:p w14:paraId="229F37DC" w14:textId="77777777" w:rsidR="003F0C4C" w:rsidRDefault="003F0C4C" w:rsidP="001D1EBE">
      <w:pPr>
        <w:spacing w:after="40" w:line="276" w:lineRule="auto"/>
        <w:ind w:left="-284"/>
        <w:rPr>
          <w:rFonts w:eastAsia="Calibri"/>
        </w:rPr>
      </w:pPr>
    </w:p>
    <w:p w14:paraId="081C6CED" w14:textId="77777777" w:rsidR="003F0C4C" w:rsidRDefault="003F0C4C" w:rsidP="001D1EBE">
      <w:pPr>
        <w:spacing w:after="40" w:line="276" w:lineRule="auto"/>
        <w:ind w:left="-284"/>
        <w:rPr>
          <w:rFonts w:eastAsia="Calibri"/>
        </w:rPr>
      </w:pPr>
    </w:p>
    <w:p w14:paraId="113F8731" w14:textId="77777777" w:rsidR="003F0C4C" w:rsidRDefault="003F0C4C" w:rsidP="001D1EBE">
      <w:pPr>
        <w:spacing w:after="40" w:line="276" w:lineRule="auto"/>
        <w:ind w:left="-284"/>
        <w:rPr>
          <w:rFonts w:eastAsia="Calibri"/>
        </w:rPr>
      </w:pPr>
    </w:p>
    <w:p w14:paraId="48DAE3B8" w14:textId="77777777" w:rsidR="003F0C4C" w:rsidRDefault="0A489FE3" w:rsidP="003F0C4C">
      <w:pPr>
        <w:tabs>
          <w:tab w:val="left" w:pos="567"/>
        </w:tabs>
        <w:spacing w:before="240" w:line="276" w:lineRule="auto"/>
        <w:ind w:left="-284"/>
        <w:jc w:val="left"/>
        <w:rPr>
          <w:rFonts w:eastAsia="Poppins"/>
          <w:b/>
          <w:bCs/>
          <w:color w:val="auto"/>
          <w:sz w:val="32"/>
          <w:szCs w:val="32"/>
        </w:rPr>
      </w:pPr>
      <w:r w:rsidRPr="003F0C4C">
        <w:rPr>
          <w:rFonts w:eastAsia="Poppins"/>
          <w:b/>
          <w:bCs/>
          <w:color w:val="auto"/>
          <w:sz w:val="32"/>
          <w:szCs w:val="32"/>
        </w:rPr>
        <w:lastRenderedPageBreak/>
        <w:t xml:space="preserve">5. </w:t>
      </w:r>
      <w:r w:rsidR="5D2F3669" w:rsidRPr="003F0C4C">
        <w:rPr>
          <w:rFonts w:eastAsia="Poppins"/>
          <w:b/>
          <w:bCs/>
          <w:color w:val="auto"/>
          <w:sz w:val="32"/>
          <w:szCs w:val="32"/>
        </w:rPr>
        <w:t>Service Delivery Models</w:t>
      </w:r>
    </w:p>
    <w:p w14:paraId="5107DFF7" w14:textId="29616837" w:rsidR="1C83F3A4" w:rsidRDefault="1C83F3A4" w:rsidP="001D1EBE">
      <w:pPr>
        <w:pStyle w:val="Heading2"/>
        <w:ind w:left="-284"/>
        <w:rPr>
          <w:rFonts w:eastAsia="Calibri"/>
        </w:rPr>
      </w:pPr>
      <w:r w:rsidRPr="2B8A18C0">
        <w:rPr>
          <w:rFonts w:eastAsia="Calibri"/>
          <w:color w:val="303030"/>
          <w:sz w:val="24"/>
          <w:szCs w:val="24"/>
        </w:rPr>
        <w:t>Current contract arrangements provide structure for a range of supported living options, encompassing existing services as well as creating opportunity for future settings to be brought under one contract.</w:t>
      </w:r>
    </w:p>
    <w:p w14:paraId="6116803B" w14:textId="2DE2BC95" w:rsidR="2ED23EF2" w:rsidRDefault="2ED23EF2" w:rsidP="001D1EBE">
      <w:pPr>
        <w:spacing w:line="276" w:lineRule="auto"/>
        <w:ind w:left="-284"/>
        <w:rPr>
          <w:rFonts w:eastAsia="Calibri"/>
        </w:rPr>
      </w:pPr>
      <w:r w:rsidRPr="2B8A18C0">
        <w:rPr>
          <w:rFonts w:eastAsia="Calibri"/>
        </w:rPr>
        <w:t xml:space="preserve">Support is delivered as outreach - support at home, in the community and social inclusion, as well as supported living/housing with support </w:t>
      </w:r>
      <w:r w:rsidR="49DB56B9" w:rsidRPr="2B8A18C0">
        <w:rPr>
          <w:rFonts w:eastAsia="Calibri"/>
        </w:rPr>
        <w:t>schemes – currently within Eastgarth and Brunswick Garden schemes.</w:t>
      </w:r>
    </w:p>
    <w:p w14:paraId="5BD942C4" w14:textId="5D2BD6DB" w:rsidR="5D2F3669" w:rsidRPr="00497606" w:rsidRDefault="00497606" w:rsidP="001D1EBE">
      <w:pPr>
        <w:spacing w:after="120" w:line="276" w:lineRule="auto"/>
        <w:ind w:left="-284"/>
        <w:rPr>
          <w:rFonts w:eastAsia="Calibri"/>
        </w:rPr>
      </w:pPr>
      <w:r w:rsidRPr="00497606">
        <w:rPr>
          <w:rFonts w:eastAsia="Calibri"/>
        </w:rPr>
        <w:t>We are considering the following i</w:t>
      </w:r>
      <w:r w:rsidR="5D2F3669" w:rsidRPr="00497606">
        <w:rPr>
          <w:rFonts w:eastAsia="Calibri"/>
        </w:rPr>
        <w:t>nnovations or changes</w:t>
      </w:r>
      <w:r w:rsidRPr="00497606">
        <w:rPr>
          <w:rFonts w:eastAsia="Calibri"/>
        </w:rPr>
        <w:t>:</w:t>
      </w:r>
    </w:p>
    <w:p w14:paraId="315B147F" w14:textId="46FE5F71" w:rsidR="69A1C991" w:rsidRDefault="69A1C991" w:rsidP="001D1EBE">
      <w:pPr>
        <w:pStyle w:val="ListParagraph"/>
        <w:numPr>
          <w:ilvl w:val="0"/>
          <w:numId w:val="1"/>
        </w:numPr>
        <w:spacing w:after="40" w:line="276" w:lineRule="auto"/>
        <w:ind w:left="142" w:hanging="284"/>
        <w:rPr>
          <w:rFonts w:eastAsia="Calibri"/>
        </w:rPr>
      </w:pPr>
      <w:r w:rsidRPr="3FBAB24E">
        <w:rPr>
          <w:rFonts w:eastAsia="Calibri"/>
        </w:rPr>
        <w:t xml:space="preserve">Develop a continuum of mental health support inclusive of four key areas – prevention, crisis, rehab and recover as well as longer-term offer for people with mental health conditions living in the community (non-residential options) </w:t>
      </w:r>
    </w:p>
    <w:p w14:paraId="1C96F68A" w14:textId="48E1197E" w:rsidR="69A1C991" w:rsidRDefault="69A1C991" w:rsidP="001D1EBE">
      <w:pPr>
        <w:pStyle w:val="ListParagraph"/>
        <w:numPr>
          <w:ilvl w:val="0"/>
          <w:numId w:val="1"/>
        </w:numPr>
        <w:spacing w:after="40" w:line="276" w:lineRule="auto"/>
        <w:ind w:left="142" w:hanging="284"/>
        <w:rPr>
          <w:rFonts w:eastAsia="Calibri"/>
        </w:rPr>
      </w:pPr>
      <w:r w:rsidRPr="3FBAB24E">
        <w:rPr>
          <w:rFonts w:eastAsia="Calibri"/>
        </w:rPr>
        <w:t>Build on what we already have to re-shape the existing offer and identify new opportunities and requirements, working with internal colleagues, providers, people and health partners to set further direction for commissioning</w:t>
      </w:r>
    </w:p>
    <w:p w14:paraId="7BFE3D18" w14:textId="0369FD02" w:rsidR="69A1C991" w:rsidRDefault="69A1C991" w:rsidP="001D1EBE">
      <w:pPr>
        <w:pStyle w:val="ListParagraph"/>
        <w:numPr>
          <w:ilvl w:val="0"/>
          <w:numId w:val="1"/>
        </w:numPr>
        <w:spacing w:after="40" w:line="276" w:lineRule="auto"/>
        <w:ind w:left="142" w:hanging="284"/>
        <w:rPr>
          <w:rFonts w:eastAsia="Calibri"/>
        </w:rPr>
      </w:pPr>
      <w:r w:rsidRPr="3FBAB24E">
        <w:rPr>
          <w:rFonts w:eastAsia="Calibri"/>
        </w:rPr>
        <w:t>Strengthen the community-based response to help people connect/re-connect with their communities, eliminating ongoing reliance on paid services</w:t>
      </w:r>
    </w:p>
    <w:p w14:paraId="11F2FBA2" w14:textId="1E32BD88" w:rsidR="69A1C991" w:rsidRDefault="69A1C991" w:rsidP="001D1EBE">
      <w:pPr>
        <w:pStyle w:val="ListParagraph"/>
        <w:numPr>
          <w:ilvl w:val="0"/>
          <w:numId w:val="1"/>
        </w:numPr>
        <w:spacing w:after="40" w:line="276" w:lineRule="auto"/>
        <w:ind w:left="142" w:hanging="284"/>
        <w:rPr>
          <w:rFonts w:eastAsia="Calibri"/>
        </w:rPr>
      </w:pPr>
      <w:r w:rsidRPr="2B8A18C0">
        <w:rPr>
          <w:rFonts w:eastAsia="Calibri"/>
        </w:rPr>
        <w:t>Create a ‘wraparound’ offer for people to support them through their journey, at the right place in the right time, which would align with the 3 conversations model and include preventative approach, with providers and organisations across contact areas working together</w:t>
      </w:r>
      <w:r w:rsidR="53C8F9F8" w:rsidRPr="2B8A18C0">
        <w:rPr>
          <w:rFonts w:eastAsia="Calibri"/>
        </w:rPr>
        <w:t>.</w:t>
      </w:r>
    </w:p>
    <w:p w14:paraId="4FBC0019" w14:textId="69F6D8E3" w:rsidR="3FBAB24E" w:rsidRPr="001D1EBE" w:rsidRDefault="53C8F9F8" w:rsidP="001D1EBE">
      <w:pPr>
        <w:pStyle w:val="ListParagraph"/>
        <w:numPr>
          <w:ilvl w:val="0"/>
          <w:numId w:val="1"/>
        </w:numPr>
        <w:spacing w:line="276" w:lineRule="auto"/>
        <w:ind w:left="142" w:hanging="284"/>
        <w:contextualSpacing w:val="0"/>
        <w:rPr>
          <w:rFonts w:eastAsia="Calibri"/>
        </w:rPr>
      </w:pPr>
      <w:r w:rsidRPr="2B8A18C0">
        <w:rPr>
          <w:rFonts w:eastAsia="Calibri"/>
        </w:rPr>
        <w:t>Building future supported living schemes, to support expansion of the continuum of support.</w:t>
      </w:r>
    </w:p>
    <w:p w14:paraId="3BE12AB5" w14:textId="7A122856" w:rsidR="5D2F3669" w:rsidRDefault="3A2C3B81" w:rsidP="001D1EBE">
      <w:pPr>
        <w:spacing w:after="40" w:line="276" w:lineRule="auto"/>
        <w:ind w:left="-284"/>
        <w:rPr>
          <w:rFonts w:eastAsia="Calibri"/>
        </w:rPr>
      </w:pPr>
      <w:r w:rsidRPr="3FBAB24E">
        <w:rPr>
          <w:rFonts w:eastAsia="Calibri"/>
        </w:rPr>
        <w:t>We want to build on the positive experiences we already have, as well as expand</w:t>
      </w:r>
      <w:r w:rsidR="00497606">
        <w:rPr>
          <w:rFonts w:eastAsia="Calibri"/>
        </w:rPr>
        <w:t xml:space="preserve"> the</w:t>
      </w:r>
      <w:r w:rsidRPr="3FBAB24E">
        <w:rPr>
          <w:rFonts w:eastAsia="Calibri"/>
        </w:rPr>
        <w:t xml:space="preserve"> mental health support offer within Newcastle, to support people in a ‘joined up approach’, providing a more efficient structure within our current </w:t>
      </w:r>
      <w:r w:rsidRPr="3FBAB24E">
        <w:rPr>
          <w:rFonts w:eastAsia="Calibri"/>
        </w:rPr>
        <w:lastRenderedPageBreak/>
        <w:t xml:space="preserve">mental health support </w:t>
      </w:r>
      <w:r w:rsidR="00497606">
        <w:rPr>
          <w:rFonts w:eastAsia="Calibri"/>
        </w:rPr>
        <w:t>system</w:t>
      </w:r>
      <w:r w:rsidRPr="3FBAB24E">
        <w:rPr>
          <w:rFonts w:eastAsia="Calibri"/>
        </w:rPr>
        <w:t>, which will create the foundation for any future opportunities across Newcastle.</w:t>
      </w:r>
    </w:p>
    <w:p w14:paraId="0D16122A" w14:textId="426E3139" w:rsidR="5D2F3669" w:rsidRDefault="3A2C3B81" w:rsidP="001D1EBE">
      <w:pPr>
        <w:spacing w:after="40" w:line="276" w:lineRule="auto"/>
        <w:ind w:left="-284"/>
        <w:rPr>
          <w:rFonts w:eastAsia="Calibri"/>
        </w:rPr>
      </w:pPr>
      <w:r w:rsidRPr="3FBAB24E">
        <w:rPr>
          <w:rFonts w:eastAsia="Calibri"/>
        </w:rPr>
        <w:t xml:space="preserve">A joint approach through community, health, prevention and adult social care services will require </w:t>
      </w:r>
      <w:r w:rsidR="00497606">
        <w:rPr>
          <w:rFonts w:eastAsia="Calibri"/>
        </w:rPr>
        <w:t>development</w:t>
      </w:r>
      <w:r w:rsidRPr="3FBAB24E">
        <w:rPr>
          <w:rFonts w:eastAsia="Calibri"/>
        </w:rPr>
        <w:t xml:space="preserve"> and </w:t>
      </w:r>
      <w:r w:rsidR="00497606">
        <w:rPr>
          <w:rFonts w:eastAsia="Calibri"/>
        </w:rPr>
        <w:t xml:space="preserve">the </w:t>
      </w:r>
      <w:r w:rsidRPr="3FBAB24E">
        <w:rPr>
          <w:rFonts w:eastAsia="Calibri"/>
        </w:rPr>
        <w:t xml:space="preserve">gathering </w:t>
      </w:r>
      <w:r w:rsidR="00497606">
        <w:rPr>
          <w:rFonts w:eastAsia="Calibri"/>
        </w:rPr>
        <w:t xml:space="preserve">of </w:t>
      </w:r>
      <w:r w:rsidRPr="3FBAB24E">
        <w:rPr>
          <w:rFonts w:eastAsia="Calibri"/>
        </w:rPr>
        <w:t>intelligence within the marke</w:t>
      </w:r>
      <w:r w:rsidR="00497606">
        <w:rPr>
          <w:rFonts w:eastAsia="Calibri"/>
        </w:rPr>
        <w:t>t;</w:t>
      </w:r>
      <w:r w:rsidRPr="3FBAB24E">
        <w:rPr>
          <w:rFonts w:eastAsia="Calibri"/>
        </w:rPr>
        <w:t xml:space="preserve"> linking with providers and organisations through Newcastle Neighbourhoods and joint provider forums, to understand </w:t>
      </w:r>
      <w:r w:rsidR="00497606">
        <w:rPr>
          <w:rFonts w:eastAsia="Calibri"/>
        </w:rPr>
        <w:t>what is</w:t>
      </w:r>
      <w:r w:rsidRPr="3FBAB24E">
        <w:rPr>
          <w:rFonts w:eastAsia="Calibri"/>
        </w:rPr>
        <w:t xml:space="preserve"> currently delivered under our contracts and available through health and community channels, to allow </w:t>
      </w:r>
      <w:r w:rsidR="00497606">
        <w:rPr>
          <w:rFonts w:eastAsia="Calibri"/>
        </w:rPr>
        <w:t xml:space="preserve">us to </w:t>
      </w:r>
      <w:r w:rsidRPr="3FBAB24E">
        <w:rPr>
          <w:rFonts w:eastAsia="Calibri"/>
        </w:rPr>
        <w:t>creat</w:t>
      </w:r>
      <w:r w:rsidR="00497606">
        <w:rPr>
          <w:rFonts w:eastAsia="Calibri"/>
        </w:rPr>
        <w:t>e</w:t>
      </w:r>
      <w:r w:rsidRPr="3FBAB24E">
        <w:rPr>
          <w:rFonts w:eastAsia="Calibri"/>
        </w:rPr>
        <w:t xml:space="preserve"> more efficient </w:t>
      </w:r>
      <w:r w:rsidR="00497606">
        <w:rPr>
          <w:rFonts w:eastAsia="Calibri"/>
        </w:rPr>
        <w:t xml:space="preserve">and effective </w:t>
      </w:r>
      <w:r w:rsidRPr="3FBAB24E">
        <w:rPr>
          <w:rFonts w:eastAsia="Calibri"/>
        </w:rPr>
        <w:t>contract solutions.</w:t>
      </w:r>
    </w:p>
    <w:p w14:paraId="5B6CE2EB" w14:textId="2158442A" w:rsidR="5D2F3669" w:rsidRDefault="2364BCA1" w:rsidP="001D1EBE">
      <w:pPr>
        <w:spacing w:after="40" w:line="276" w:lineRule="auto"/>
        <w:ind w:left="-284"/>
        <w:rPr>
          <w:rFonts w:eastAsia="Calibri"/>
        </w:rPr>
      </w:pPr>
      <w:r w:rsidRPr="3FBAB24E">
        <w:rPr>
          <w:rFonts w:eastAsia="Calibri"/>
        </w:rPr>
        <w:t xml:space="preserve">We will strengthen the community-based response to help people connect/re-connect with their communities, and work to create a ‘wraparound’ offer for people to support them through their journey, at the right place in the right time, which would align with the 3 </w:t>
      </w:r>
      <w:r w:rsidR="00497606">
        <w:rPr>
          <w:rFonts w:eastAsia="Calibri"/>
        </w:rPr>
        <w:t>C</w:t>
      </w:r>
      <w:r w:rsidRPr="3FBAB24E">
        <w:rPr>
          <w:rFonts w:eastAsia="Calibri"/>
        </w:rPr>
        <w:t>onversations model and include preventative approach</w:t>
      </w:r>
      <w:r w:rsidR="00A27251">
        <w:rPr>
          <w:rFonts w:eastAsia="Calibri"/>
        </w:rPr>
        <w:t>e</w:t>
      </w:r>
      <w:r w:rsidR="00497606">
        <w:rPr>
          <w:rFonts w:eastAsia="Calibri"/>
        </w:rPr>
        <w:t>s</w:t>
      </w:r>
      <w:r w:rsidRPr="3FBAB24E">
        <w:rPr>
          <w:rFonts w:eastAsia="Calibri"/>
        </w:rPr>
        <w:t>, with providers and organisations working together.</w:t>
      </w:r>
    </w:p>
    <w:p w14:paraId="01DB1D38" w14:textId="2AD38D09" w:rsidR="5D2F3669" w:rsidRDefault="5D2F3669" w:rsidP="003F0C4C">
      <w:pPr>
        <w:spacing w:line="276" w:lineRule="auto"/>
        <w:jc w:val="left"/>
        <w:rPr>
          <w:rFonts w:eastAsia="Calibri"/>
        </w:rPr>
      </w:pPr>
    </w:p>
    <w:p w14:paraId="6E292251" w14:textId="06D13DE3" w:rsidR="5D2F3669" w:rsidRPr="003F0C4C" w:rsidRDefault="3ACA96A3" w:rsidP="003F0C4C">
      <w:pPr>
        <w:tabs>
          <w:tab w:val="left" w:pos="567"/>
        </w:tabs>
        <w:spacing w:before="240" w:line="276" w:lineRule="auto"/>
        <w:ind w:left="-284"/>
        <w:jc w:val="left"/>
        <w:rPr>
          <w:rFonts w:eastAsia="Poppins"/>
          <w:b/>
          <w:bCs/>
          <w:color w:val="auto"/>
          <w:sz w:val="32"/>
          <w:szCs w:val="32"/>
        </w:rPr>
      </w:pPr>
      <w:r w:rsidRPr="003F0C4C">
        <w:rPr>
          <w:rFonts w:eastAsia="Poppins"/>
          <w:b/>
          <w:bCs/>
          <w:color w:val="auto"/>
          <w:sz w:val="32"/>
          <w:szCs w:val="32"/>
        </w:rPr>
        <w:t xml:space="preserve">6. </w:t>
      </w:r>
      <w:r w:rsidR="001D1EBE" w:rsidRPr="003F0C4C">
        <w:rPr>
          <w:rFonts w:eastAsia="Poppins"/>
          <w:b/>
          <w:bCs/>
          <w:color w:val="auto"/>
          <w:sz w:val="32"/>
          <w:szCs w:val="32"/>
        </w:rPr>
        <w:t xml:space="preserve"> </w:t>
      </w:r>
      <w:r w:rsidR="5D2F3669" w:rsidRPr="003F0C4C">
        <w:rPr>
          <w:rFonts w:eastAsia="Poppins"/>
          <w:b/>
          <w:bCs/>
          <w:color w:val="auto"/>
          <w:sz w:val="32"/>
          <w:szCs w:val="32"/>
        </w:rPr>
        <w:t>Voice of People &amp; Co-Production</w:t>
      </w:r>
    </w:p>
    <w:p w14:paraId="4CA28841" w14:textId="79447FB6" w:rsidR="5D2F3669" w:rsidRDefault="4D19C74F" w:rsidP="001D1EBE">
      <w:pPr>
        <w:spacing w:after="40" w:line="276" w:lineRule="auto"/>
        <w:ind w:left="-284"/>
        <w:rPr>
          <w:rFonts w:eastAsia="Calibri"/>
        </w:rPr>
      </w:pPr>
      <w:r w:rsidRPr="3FBAB24E">
        <w:rPr>
          <w:rFonts w:eastAsia="Calibri"/>
        </w:rPr>
        <w:t>Recent engagement with people with</w:t>
      </w:r>
      <w:r w:rsidR="00497606">
        <w:rPr>
          <w:rFonts w:eastAsia="Calibri"/>
        </w:rPr>
        <w:t xml:space="preserve"> a</w:t>
      </w:r>
      <w:r w:rsidRPr="3FBAB24E">
        <w:rPr>
          <w:rFonts w:eastAsia="Calibri"/>
        </w:rPr>
        <w:t xml:space="preserve"> mental health diagnosis in Newcastle has </w:t>
      </w:r>
      <w:r w:rsidR="00497606">
        <w:rPr>
          <w:rFonts w:eastAsia="Calibri"/>
        </w:rPr>
        <w:t xml:space="preserve">given </w:t>
      </w:r>
      <w:r w:rsidRPr="3FBAB24E">
        <w:rPr>
          <w:rFonts w:eastAsia="Calibri"/>
        </w:rPr>
        <w:t xml:space="preserve">some insights that </w:t>
      </w:r>
      <w:r w:rsidR="00497606">
        <w:rPr>
          <w:rFonts w:eastAsia="Calibri"/>
        </w:rPr>
        <w:t>should inform how services are delivered</w:t>
      </w:r>
      <w:r w:rsidRPr="3FBAB24E">
        <w:rPr>
          <w:rFonts w:eastAsia="Calibri"/>
        </w:rPr>
        <w:t>:</w:t>
      </w:r>
    </w:p>
    <w:p w14:paraId="70A77CDD" w14:textId="3AA4396F" w:rsidR="5D2F3669" w:rsidRDefault="4D19C74F" w:rsidP="001D1EBE">
      <w:pPr>
        <w:numPr>
          <w:ilvl w:val="2"/>
          <w:numId w:val="11"/>
        </w:numPr>
        <w:spacing w:after="40" w:line="276" w:lineRule="auto"/>
        <w:ind w:left="0" w:hanging="270"/>
        <w:rPr>
          <w:rFonts w:eastAsia="Calibri"/>
        </w:rPr>
      </w:pPr>
      <w:r w:rsidRPr="3FBAB24E">
        <w:rPr>
          <w:rFonts w:eastAsia="Calibri"/>
        </w:rPr>
        <w:t>Stigma and Discrimination - The impact of stigma and discrimination is often felt more acutely than services realise</w:t>
      </w:r>
    </w:p>
    <w:p w14:paraId="25145AF7" w14:textId="3517A6CF" w:rsidR="5D2F3669" w:rsidRDefault="4D19C74F" w:rsidP="001D1EBE">
      <w:pPr>
        <w:numPr>
          <w:ilvl w:val="2"/>
          <w:numId w:val="11"/>
        </w:numPr>
        <w:spacing w:after="40" w:line="276" w:lineRule="auto"/>
        <w:ind w:left="0" w:hanging="270"/>
        <w:rPr>
          <w:rFonts w:eastAsia="Calibri"/>
        </w:rPr>
      </w:pPr>
      <w:r w:rsidRPr="3FBAB24E">
        <w:rPr>
          <w:rFonts w:eastAsia="Calibri"/>
        </w:rPr>
        <w:t>Social Connection and Inclusion - Social connections and community integration are critical but often overlooked</w:t>
      </w:r>
    </w:p>
    <w:p w14:paraId="6D14301C" w14:textId="58AD44E5" w:rsidR="5D2F3669" w:rsidRDefault="4D19C74F" w:rsidP="001D1EBE">
      <w:pPr>
        <w:numPr>
          <w:ilvl w:val="2"/>
          <w:numId w:val="11"/>
        </w:numPr>
        <w:spacing w:after="40" w:line="276" w:lineRule="auto"/>
        <w:ind w:left="0" w:hanging="270"/>
        <w:rPr>
          <w:rFonts w:eastAsia="Calibri"/>
        </w:rPr>
      </w:pPr>
      <w:r w:rsidRPr="3FBAB24E">
        <w:rPr>
          <w:rFonts w:eastAsia="Calibri"/>
        </w:rPr>
        <w:t>Different Journey Experiences - Different groups (e.g., young people, people with secondary needs, women) approach and experience mental health support and services very differently</w:t>
      </w:r>
    </w:p>
    <w:p w14:paraId="0CFE91D8" w14:textId="3D273413" w:rsidR="5D2F3669" w:rsidRDefault="4D19C74F" w:rsidP="001D1EBE">
      <w:pPr>
        <w:numPr>
          <w:ilvl w:val="2"/>
          <w:numId w:val="11"/>
        </w:numPr>
        <w:spacing w:after="40" w:line="276" w:lineRule="auto"/>
        <w:ind w:left="0" w:hanging="270"/>
        <w:rPr>
          <w:rFonts w:eastAsia="Calibri"/>
        </w:rPr>
      </w:pPr>
      <w:r w:rsidRPr="3FBAB24E">
        <w:rPr>
          <w:rFonts w:eastAsia="Calibri"/>
        </w:rPr>
        <w:t>Trauma Informed Approaches – Flexible, trauma-informed approaches are highly valued by people who use services</w:t>
      </w:r>
    </w:p>
    <w:p w14:paraId="0089FF42" w14:textId="4A5F70C3" w:rsidR="5D2F3669" w:rsidRDefault="4D19C74F" w:rsidP="001D1EBE">
      <w:pPr>
        <w:numPr>
          <w:ilvl w:val="2"/>
          <w:numId w:val="11"/>
        </w:numPr>
        <w:spacing w:after="40" w:line="276" w:lineRule="auto"/>
        <w:ind w:left="0" w:hanging="270"/>
        <w:rPr>
          <w:rFonts w:eastAsia="Calibri"/>
        </w:rPr>
      </w:pPr>
      <w:r w:rsidRPr="3FBAB24E">
        <w:rPr>
          <w:rFonts w:eastAsia="Calibri"/>
        </w:rPr>
        <w:t>Complexity and System Navigation System - navigation and bureaucratic barriers remain significant challenges including:</w:t>
      </w:r>
    </w:p>
    <w:p w14:paraId="3A3C5517" w14:textId="51DD743F" w:rsidR="5D2F3669" w:rsidRDefault="4D19C74F" w:rsidP="3FBAB24E">
      <w:pPr>
        <w:pStyle w:val="ListParagraph"/>
        <w:numPr>
          <w:ilvl w:val="0"/>
          <w:numId w:val="3"/>
        </w:numPr>
        <w:spacing w:after="40" w:line="276" w:lineRule="auto"/>
        <w:ind w:left="270"/>
        <w:rPr>
          <w:rFonts w:eastAsia="Calibri"/>
        </w:rPr>
      </w:pPr>
      <w:r w:rsidRPr="3FBAB24E">
        <w:rPr>
          <w:rFonts w:eastAsia="Calibri"/>
        </w:rPr>
        <w:t>Frustration with having to repeatedly tell traumatic stories</w:t>
      </w:r>
    </w:p>
    <w:p w14:paraId="4BC116FC" w14:textId="2E402909" w:rsidR="5D2F3669" w:rsidRDefault="4D19C74F" w:rsidP="3FBAB24E">
      <w:pPr>
        <w:pStyle w:val="ListParagraph"/>
        <w:numPr>
          <w:ilvl w:val="0"/>
          <w:numId w:val="3"/>
        </w:numPr>
        <w:spacing w:after="40" w:line="276" w:lineRule="auto"/>
        <w:ind w:left="270"/>
        <w:rPr>
          <w:rFonts w:eastAsia="Calibri"/>
        </w:rPr>
      </w:pPr>
      <w:r w:rsidRPr="3FBAB24E">
        <w:rPr>
          <w:rFonts w:eastAsia="Calibri"/>
        </w:rPr>
        <w:t>Language and cultural barriers create additional complexity</w:t>
      </w:r>
    </w:p>
    <w:p w14:paraId="6423B384" w14:textId="1DACFD4D" w:rsidR="5D2F3669" w:rsidRDefault="4D19C74F" w:rsidP="3FBAB24E">
      <w:pPr>
        <w:pStyle w:val="ListParagraph"/>
        <w:numPr>
          <w:ilvl w:val="0"/>
          <w:numId w:val="3"/>
        </w:numPr>
        <w:spacing w:after="40" w:line="276" w:lineRule="auto"/>
        <w:ind w:left="270"/>
        <w:rPr>
          <w:rFonts w:eastAsia="Calibri"/>
        </w:rPr>
      </w:pPr>
      <w:r w:rsidRPr="3FBAB24E">
        <w:rPr>
          <w:rFonts w:eastAsia="Calibri"/>
        </w:rPr>
        <w:t>Digital-by-default approaches can lead to exclusion</w:t>
      </w:r>
    </w:p>
    <w:p w14:paraId="6B833425" w14:textId="0AEB04B7" w:rsidR="5D2F3669" w:rsidRDefault="4D19C74F" w:rsidP="3FBAB24E">
      <w:pPr>
        <w:pStyle w:val="ListParagraph"/>
        <w:numPr>
          <w:ilvl w:val="0"/>
          <w:numId w:val="3"/>
        </w:numPr>
        <w:spacing w:after="40" w:line="276" w:lineRule="auto"/>
        <w:ind w:left="270"/>
        <w:rPr>
          <w:rFonts w:eastAsia="Calibri"/>
        </w:rPr>
      </w:pPr>
      <w:r w:rsidRPr="3FBAB24E">
        <w:rPr>
          <w:rFonts w:eastAsia="Calibri"/>
        </w:rPr>
        <w:t>Need for better coordination between services</w:t>
      </w:r>
    </w:p>
    <w:p w14:paraId="5E4D3C31" w14:textId="77777777" w:rsidR="003F0C4C" w:rsidRDefault="003F0C4C" w:rsidP="003F0C4C">
      <w:pPr>
        <w:spacing w:line="276" w:lineRule="auto"/>
        <w:jc w:val="left"/>
        <w:rPr>
          <w:rFonts w:eastAsia="Calibri"/>
        </w:rPr>
      </w:pPr>
    </w:p>
    <w:p w14:paraId="46B49B11" w14:textId="540B11F2" w:rsidR="001D1EBE" w:rsidRPr="003F0C4C" w:rsidRDefault="7F12508D" w:rsidP="003F0C4C">
      <w:pPr>
        <w:tabs>
          <w:tab w:val="left" w:pos="567"/>
        </w:tabs>
        <w:spacing w:before="240" w:line="276" w:lineRule="auto"/>
        <w:ind w:left="-284"/>
        <w:jc w:val="left"/>
        <w:rPr>
          <w:rFonts w:eastAsia="Poppins"/>
          <w:b/>
          <w:bCs/>
          <w:color w:val="auto"/>
          <w:sz w:val="32"/>
          <w:szCs w:val="32"/>
        </w:rPr>
      </w:pPr>
      <w:r w:rsidRPr="003F0C4C">
        <w:rPr>
          <w:rFonts w:eastAsia="Poppins"/>
          <w:b/>
          <w:bCs/>
          <w:color w:val="auto"/>
          <w:sz w:val="32"/>
          <w:szCs w:val="32"/>
        </w:rPr>
        <w:t xml:space="preserve">7. </w:t>
      </w:r>
      <w:r w:rsidR="001D1EBE" w:rsidRPr="003F0C4C">
        <w:rPr>
          <w:rFonts w:eastAsia="Poppins"/>
          <w:b/>
          <w:bCs/>
          <w:color w:val="auto"/>
          <w:sz w:val="32"/>
          <w:szCs w:val="32"/>
        </w:rPr>
        <w:t xml:space="preserve"> </w:t>
      </w:r>
      <w:r w:rsidR="5D2F3669" w:rsidRPr="003F0C4C">
        <w:rPr>
          <w:rFonts w:eastAsia="Poppins"/>
          <w:b/>
          <w:bCs/>
          <w:color w:val="auto"/>
          <w:sz w:val="32"/>
          <w:szCs w:val="32"/>
        </w:rPr>
        <w:t>Equality, Diversity &amp; Inclusion (EDI)</w:t>
      </w:r>
    </w:p>
    <w:p w14:paraId="77977262" w14:textId="465BB17B" w:rsidR="244C6AED" w:rsidRDefault="00497606" w:rsidP="001D1EBE">
      <w:pPr>
        <w:spacing w:after="120" w:line="276" w:lineRule="auto"/>
        <w:ind w:left="-284"/>
        <w:jc w:val="left"/>
      </w:pPr>
      <w:r w:rsidRPr="00497606">
        <w:rPr>
          <w:rFonts w:eastAsia="Calibri"/>
        </w:rPr>
        <w:t xml:space="preserve">Equality, Diversity &amp; Inclusion </w:t>
      </w:r>
      <w:r>
        <w:rPr>
          <w:rFonts w:eastAsia="Calibri"/>
        </w:rPr>
        <w:t xml:space="preserve">(EDI) </w:t>
      </w:r>
      <w:r w:rsidR="244C6AED" w:rsidRPr="2B8A18C0">
        <w:rPr>
          <w:rFonts w:eastAsia="Calibri"/>
        </w:rPr>
        <w:t xml:space="preserve">is embedded throughout the commissioning process and the Framework by: </w:t>
      </w:r>
    </w:p>
    <w:p w14:paraId="03993CA3" w14:textId="761E6456" w:rsidR="244C6AED" w:rsidRDefault="244C6AED" w:rsidP="001D1EBE">
      <w:pPr>
        <w:pStyle w:val="ListParagraph"/>
        <w:numPr>
          <w:ilvl w:val="0"/>
          <w:numId w:val="4"/>
        </w:numPr>
        <w:spacing w:after="40" w:line="276" w:lineRule="auto"/>
        <w:ind w:left="0"/>
        <w:rPr>
          <w:rFonts w:eastAsia="Calibri"/>
        </w:rPr>
      </w:pPr>
      <w:r w:rsidRPr="3FBAB24E">
        <w:rPr>
          <w:rFonts w:eastAsia="Calibri"/>
        </w:rPr>
        <w:t xml:space="preserve">Designing services around neighbourhoods to reflect local diversity and needs. </w:t>
      </w:r>
    </w:p>
    <w:p w14:paraId="4A359A12" w14:textId="5B439792" w:rsidR="244C6AED" w:rsidRDefault="244C6AED" w:rsidP="001D1EBE">
      <w:pPr>
        <w:pStyle w:val="ListParagraph"/>
        <w:numPr>
          <w:ilvl w:val="0"/>
          <w:numId w:val="4"/>
        </w:numPr>
        <w:spacing w:after="40" w:line="276" w:lineRule="auto"/>
        <w:ind w:left="0"/>
        <w:rPr>
          <w:rFonts w:eastAsia="Calibri"/>
        </w:rPr>
      </w:pPr>
      <w:r w:rsidRPr="3FBAB24E">
        <w:rPr>
          <w:rFonts w:eastAsia="Calibri"/>
        </w:rPr>
        <w:t xml:space="preserve">Promoting inclusive, person-centred care that respects cultural, emotional, and spiritual needs. </w:t>
      </w:r>
    </w:p>
    <w:p w14:paraId="67FD9620" w14:textId="7993D4CB" w:rsidR="244C6AED" w:rsidRDefault="244C6AED" w:rsidP="001D1EBE">
      <w:pPr>
        <w:pStyle w:val="ListParagraph"/>
        <w:numPr>
          <w:ilvl w:val="0"/>
          <w:numId w:val="4"/>
        </w:numPr>
        <w:spacing w:after="40" w:line="276" w:lineRule="auto"/>
        <w:ind w:left="0"/>
        <w:rPr>
          <w:rFonts w:eastAsia="Calibri"/>
        </w:rPr>
      </w:pPr>
      <w:r w:rsidRPr="3FBAB24E">
        <w:rPr>
          <w:rFonts w:eastAsia="Calibri"/>
        </w:rPr>
        <w:t xml:space="preserve">Requiring providers to demonstrate flexible services that ensure equality of access for Newcastle’s diverse communities. </w:t>
      </w:r>
    </w:p>
    <w:p w14:paraId="17F4A933" w14:textId="52FFF08F" w:rsidR="244C6AED" w:rsidRPr="003F0C4C" w:rsidRDefault="244C6AED" w:rsidP="003F0C4C">
      <w:pPr>
        <w:pStyle w:val="ListParagraph"/>
        <w:numPr>
          <w:ilvl w:val="0"/>
          <w:numId w:val="4"/>
        </w:numPr>
        <w:spacing w:after="120" w:line="276" w:lineRule="auto"/>
        <w:ind w:left="0" w:hanging="357"/>
        <w:contextualSpacing w:val="0"/>
        <w:rPr>
          <w:rFonts w:eastAsia="Calibri"/>
        </w:rPr>
      </w:pPr>
      <w:r w:rsidRPr="3FBAB24E">
        <w:rPr>
          <w:rFonts w:eastAsia="Calibri"/>
        </w:rPr>
        <w:t xml:space="preserve">Encouraging community involvement and co-design, ensuring services are shaped by those who use them. </w:t>
      </w:r>
    </w:p>
    <w:p w14:paraId="20C2E51A" w14:textId="2A678236" w:rsidR="69FF9371" w:rsidRDefault="69FF9371" w:rsidP="001D1EBE">
      <w:pPr>
        <w:spacing w:after="40" w:line="276" w:lineRule="auto"/>
        <w:ind w:left="-284"/>
        <w:rPr>
          <w:rFonts w:eastAsia="Calibri"/>
        </w:rPr>
      </w:pPr>
      <w:r w:rsidRPr="3FBAB24E">
        <w:rPr>
          <w:rFonts w:eastAsia="Calibri"/>
        </w:rPr>
        <w:t>Recent co-production work and research has highlighted the importance of approaches that recognise and respond to people's distinct identities and experiences. Provider</w:t>
      </w:r>
      <w:r w:rsidR="00497606">
        <w:rPr>
          <w:rFonts w:eastAsia="Calibri"/>
        </w:rPr>
        <w:t>s are</w:t>
      </w:r>
      <w:r w:rsidRPr="3FBAB24E">
        <w:rPr>
          <w:rFonts w:eastAsia="Calibri"/>
        </w:rPr>
        <w:t xml:space="preserve"> encouraged to consider how their co-production and service delivery approaches can be responsive to different identities and experiences.</w:t>
      </w:r>
    </w:p>
    <w:p w14:paraId="0B564FD6" w14:textId="60EA9679" w:rsidR="69FF9371" w:rsidRDefault="69FF9371" w:rsidP="003F0C4C">
      <w:pPr>
        <w:spacing w:line="276" w:lineRule="auto"/>
        <w:ind w:left="-284"/>
        <w:rPr>
          <w:rFonts w:eastAsia="Calibri"/>
        </w:rPr>
      </w:pPr>
      <w:r w:rsidRPr="3FBAB24E">
        <w:rPr>
          <w:rFonts w:eastAsia="Calibri"/>
        </w:rPr>
        <w:t>Different groups may require approaches built around their specific needs and identities. Examples highlighted through local co-production include:</w:t>
      </w:r>
    </w:p>
    <w:p w14:paraId="0B431835" w14:textId="128985A8" w:rsidR="69FF9371" w:rsidRDefault="69FF9371" w:rsidP="001D1EBE">
      <w:pPr>
        <w:spacing w:after="40" w:line="276" w:lineRule="auto"/>
        <w:ind w:left="-284"/>
        <w:rPr>
          <w:rFonts w:eastAsia="Calibri"/>
        </w:rPr>
      </w:pPr>
      <w:r w:rsidRPr="3FBAB24E">
        <w:rPr>
          <w:rFonts w:eastAsia="Calibri"/>
        </w:rPr>
        <w:t>Young People</w:t>
      </w:r>
    </w:p>
    <w:p w14:paraId="34FBA50F" w14:textId="0CDD8D2D" w:rsidR="69FF9371" w:rsidRPr="00497606" w:rsidRDefault="69FF9371" w:rsidP="001D1EBE">
      <w:pPr>
        <w:pStyle w:val="ListParagraph"/>
        <w:numPr>
          <w:ilvl w:val="0"/>
          <w:numId w:val="28"/>
        </w:numPr>
        <w:spacing w:after="40" w:line="276" w:lineRule="auto"/>
        <w:ind w:left="284"/>
        <w:rPr>
          <w:rFonts w:eastAsia="Calibri"/>
        </w:rPr>
      </w:pPr>
      <w:r w:rsidRPr="00497606">
        <w:rPr>
          <w:rFonts w:eastAsia="Calibri"/>
        </w:rPr>
        <w:t>Focus on education and employment pathways</w:t>
      </w:r>
    </w:p>
    <w:p w14:paraId="37835FA0" w14:textId="1EC47956" w:rsidR="69FF9371" w:rsidRPr="00497606" w:rsidRDefault="69FF9371" w:rsidP="001D1EBE">
      <w:pPr>
        <w:pStyle w:val="ListParagraph"/>
        <w:numPr>
          <w:ilvl w:val="0"/>
          <w:numId w:val="28"/>
        </w:numPr>
        <w:spacing w:after="40" w:line="276" w:lineRule="auto"/>
        <w:ind w:left="284"/>
        <w:rPr>
          <w:rFonts w:eastAsia="Calibri"/>
        </w:rPr>
      </w:pPr>
      <w:r w:rsidRPr="00497606">
        <w:rPr>
          <w:rFonts w:eastAsia="Calibri"/>
        </w:rPr>
        <w:t>Support with transition to independence</w:t>
      </w:r>
    </w:p>
    <w:p w14:paraId="3312F122" w14:textId="5AFFA72C" w:rsidR="69FF9371" w:rsidRPr="00497606" w:rsidRDefault="69FF9371" w:rsidP="001D1EBE">
      <w:pPr>
        <w:pStyle w:val="ListParagraph"/>
        <w:numPr>
          <w:ilvl w:val="0"/>
          <w:numId w:val="28"/>
        </w:numPr>
        <w:spacing w:after="40" w:line="276" w:lineRule="auto"/>
        <w:ind w:left="284"/>
        <w:rPr>
          <w:rFonts w:eastAsia="Calibri"/>
        </w:rPr>
      </w:pPr>
      <w:r w:rsidRPr="00497606">
        <w:rPr>
          <w:rFonts w:eastAsia="Calibri"/>
        </w:rPr>
        <w:t>Age-appropriate peer support</w:t>
      </w:r>
    </w:p>
    <w:p w14:paraId="70076364" w14:textId="76659ED9" w:rsidR="69FF9371" w:rsidRPr="00497606" w:rsidRDefault="69FF9371" w:rsidP="001D1EBE">
      <w:pPr>
        <w:pStyle w:val="ListParagraph"/>
        <w:numPr>
          <w:ilvl w:val="0"/>
          <w:numId w:val="28"/>
        </w:numPr>
        <w:spacing w:after="40" w:line="276" w:lineRule="auto"/>
        <w:ind w:left="284"/>
        <w:rPr>
          <w:rFonts w:eastAsia="Calibri"/>
        </w:rPr>
      </w:pPr>
      <w:r w:rsidRPr="00497606">
        <w:rPr>
          <w:rFonts w:eastAsia="Calibri"/>
        </w:rPr>
        <w:t>Different communication preferences</w:t>
      </w:r>
    </w:p>
    <w:p w14:paraId="280E2E7A" w14:textId="1BFB0DFC" w:rsidR="69FF9371" w:rsidRPr="00497606" w:rsidRDefault="69FF9371" w:rsidP="001D1EBE">
      <w:pPr>
        <w:pStyle w:val="ListParagraph"/>
        <w:numPr>
          <w:ilvl w:val="0"/>
          <w:numId w:val="28"/>
        </w:numPr>
        <w:spacing w:after="40" w:line="276" w:lineRule="auto"/>
        <w:ind w:left="284"/>
        <w:rPr>
          <w:rFonts w:eastAsia="Calibri"/>
        </w:rPr>
      </w:pPr>
      <w:r w:rsidRPr="00497606">
        <w:rPr>
          <w:rFonts w:eastAsia="Calibri"/>
        </w:rPr>
        <w:t>Specific developmental needs</w:t>
      </w:r>
    </w:p>
    <w:p w14:paraId="6D388BBD" w14:textId="1166F74A" w:rsidR="69FF9371" w:rsidRDefault="69FF9371" w:rsidP="003F0C4C">
      <w:pPr>
        <w:spacing w:after="40" w:line="276" w:lineRule="auto"/>
        <w:ind w:left="-284"/>
        <w:rPr>
          <w:rFonts w:eastAsia="Calibri"/>
        </w:rPr>
      </w:pPr>
      <w:r w:rsidRPr="3FBAB24E">
        <w:rPr>
          <w:rFonts w:eastAsia="Calibri"/>
        </w:rPr>
        <w:lastRenderedPageBreak/>
        <w:t xml:space="preserve"> People whose first language is not English</w:t>
      </w:r>
    </w:p>
    <w:p w14:paraId="6D1A9F8E" w14:textId="51D99462" w:rsidR="69FF9371" w:rsidRPr="00497606" w:rsidRDefault="69FF9371" w:rsidP="001D1EBE">
      <w:pPr>
        <w:pStyle w:val="ListParagraph"/>
        <w:numPr>
          <w:ilvl w:val="0"/>
          <w:numId w:val="28"/>
        </w:numPr>
        <w:spacing w:after="40" w:line="276" w:lineRule="auto"/>
        <w:ind w:left="284"/>
        <w:rPr>
          <w:rFonts w:eastAsia="Calibri"/>
        </w:rPr>
      </w:pPr>
      <w:r w:rsidRPr="00497606">
        <w:rPr>
          <w:rFonts w:eastAsia="Calibri"/>
        </w:rPr>
        <w:t>Language and cultural support needs</w:t>
      </w:r>
    </w:p>
    <w:p w14:paraId="7C381A95" w14:textId="3917B031" w:rsidR="69FF9371" w:rsidRPr="00497606" w:rsidRDefault="69FF9371" w:rsidP="001D1EBE">
      <w:pPr>
        <w:pStyle w:val="ListParagraph"/>
        <w:numPr>
          <w:ilvl w:val="0"/>
          <w:numId w:val="28"/>
        </w:numPr>
        <w:spacing w:after="40" w:line="276" w:lineRule="auto"/>
        <w:ind w:left="284"/>
        <w:rPr>
          <w:rFonts w:eastAsia="Calibri"/>
        </w:rPr>
      </w:pPr>
      <w:r w:rsidRPr="00497606">
        <w:rPr>
          <w:rFonts w:eastAsia="Calibri"/>
        </w:rPr>
        <w:t>Navigation of complex systems</w:t>
      </w:r>
    </w:p>
    <w:p w14:paraId="7C60EBA6" w14:textId="2859E9A8" w:rsidR="69FF9371" w:rsidRPr="00497606" w:rsidRDefault="69FF9371" w:rsidP="001D1EBE">
      <w:pPr>
        <w:pStyle w:val="ListParagraph"/>
        <w:numPr>
          <w:ilvl w:val="0"/>
          <w:numId w:val="28"/>
        </w:numPr>
        <w:spacing w:after="40" w:line="276" w:lineRule="auto"/>
        <w:ind w:left="284"/>
        <w:rPr>
          <w:rFonts w:eastAsia="Calibri"/>
        </w:rPr>
      </w:pPr>
      <w:r w:rsidRPr="00497606">
        <w:rPr>
          <w:rFonts w:eastAsia="Calibri"/>
        </w:rPr>
        <w:t>Cultural competency in service delivery</w:t>
      </w:r>
    </w:p>
    <w:p w14:paraId="2F52971E" w14:textId="2B230AE9" w:rsidR="69FF9371" w:rsidRPr="00497606" w:rsidRDefault="69FF9371" w:rsidP="001D1EBE">
      <w:pPr>
        <w:pStyle w:val="ListParagraph"/>
        <w:numPr>
          <w:ilvl w:val="0"/>
          <w:numId w:val="28"/>
        </w:numPr>
        <w:spacing w:after="40" w:line="276" w:lineRule="auto"/>
        <w:ind w:left="284"/>
        <w:rPr>
          <w:rFonts w:eastAsia="Calibri"/>
        </w:rPr>
      </w:pPr>
      <w:r w:rsidRPr="00497606">
        <w:rPr>
          <w:rFonts w:eastAsia="Calibri"/>
        </w:rPr>
        <w:t>Support with status transitions</w:t>
      </w:r>
    </w:p>
    <w:p w14:paraId="3E1A672C" w14:textId="7F9D9761" w:rsidR="69FF9371" w:rsidRPr="00497606" w:rsidRDefault="69FF9371" w:rsidP="001D1EBE">
      <w:pPr>
        <w:pStyle w:val="ListParagraph"/>
        <w:numPr>
          <w:ilvl w:val="0"/>
          <w:numId w:val="28"/>
        </w:numPr>
        <w:spacing w:after="40" w:line="276" w:lineRule="auto"/>
        <w:ind w:left="284"/>
        <w:rPr>
          <w:rFonts w:eastAsia="Calibri"/>
        </w:rPr>
      </w:pPr>
      <w:r w:rsidRPr="00497606">
        <w:rPr>
          <w:rFonts w:eastAsia="Calibri"/>
        </w:rPr>
        <w:t>Community connection and integration</w:t>
      </w:r>
    </w:p>
    <w:p w14:paraId="79333DCD" w14:textId="597C3AD3" w:rsidR="69FF9371" w:rsidRDefault="69FF9371" w:rsidP="00A27251">
      <w:pPr>
        <w:spacing w:after="0" w:line="276" w:lineRule="auto"/>
        <w:ind w:left="-794"/>
        <w:rPr>
          <w:rFonts w:eastAsia="Calibri"/>
        </w:rPr>
      </w:pPr>
      <w:r w:rsidRPr="3FBAB24E">
        <w:rPr>
          <w:rFonts w:eastAsia="Calibri"/>
        </w:rPr>
        <w:t xml:space="preserve"> </w:t>
      </w:r>
    </w:p>
    <w:p w14:paraId="3DEB7658" w14:textId="3586C571" w:rsidR="69FF9371" w:rsidRDefault="69FF9371" w:rsidP="001D1EBE">
      <w:pPr>
        <w:spacing w:after="40" w:line="276" w:lineRule="auto"/>
        <w:ind w:left="-284"/>
        <w:rPr>
          <w:rFonts w:eastAsia="Calibri"/>
        </w:rPr>
      </w:pPr>
      <w:r w:rsidRPr="3FBAB24E">
        <w:rPr>
          <w:rFonts w:eastAsia="Calibri"/>
        </w:rPr>
        <w:t>LGBTQ+ People</w:t>
      </w:r>
    </w:p>
    <w:p w14:paraId="4BC49B00" w14:textId="2226E880" w:rsidR="69FF9371" w:rsidRPr="00497606" w:rsidRDefault="69FF9371" w:rsidP="001D1EBE">
      <w:pPr>
        <w:pStyle w:val="ListParagraph"/>
        <w:numPr>
          <w:ilvl w:val="0"/>
          <w:numId w:val="28"/>
        </w:numPr>
        <w:spacing w:after="40" w:line="276" w:lineRule="auto"/>
        <w:ind w:left="284"/>
        <w:rPr>
          <w:rFonts w:eastAsia="Calibri"/>
        </w:rPr>
      </w:pPr>
      <w:r w:rsidRPr="00497606">
        <w:rPr>
          <w:rFonts w:eastAsia="Calibri"/>
        </w:rPr>
        <w:t>Safe and affirming environments</w:t>
      </w:r>
    </w:p>
    <w:p w14:paraId="2265EA96" w14:textId="10D52C2D" w:rsidR="69FF9371" w:rsidRPr="00497606" w:rsidRDefault="69FF9371" w:rsidP="001D1EBE">
      <w:pPr>
        <w:pStyle w:val="ListParagraph"/>
        <w:numPr>
          <w:ilvl w:val="0"/>
          <w:numId w:val="28"/>
        </w:numPr>
        <w:spacing w:after="40" w:line="276" w:lineRule="auto"/>
        <w:ind w:left="284"/>
        <w:rPr>
          <w:rFonts w:eastAsia="Calibri"/>
        </w:rPr>
      </w:pPr>
      <w:r w:rsidRPr="00497606">
        <w:rPr>
          <w:rFonts w:eastAsia="Calibri"/>
        </w:rPr>
        <w:t>Understanding of specific vulnerabilities</w:t>
      </w:r>
    </w:p>
    <w:p w14:paraId="79818B72" w14:textId="7C2772A1" w:rsidR="69FF9371" w:rsidRPr="00497606" w:rsidRDefault="69FF9371" w:rsidP="001D1EBE">
      <w:pPr>
        <w:pStyle w:val="ListParagraph"/>
        <w:numPr>
          <w:ilvl w:val="0"/>
          <w:numId w:val="28"/>
        </w:numPr>
        <w:spacing w:after="40" w:line="276" w:lineRule="auto"/>
        <w:ind w:left="284"/>
        <w:rPr>
          <w:rFonts w:eastAsia="Calibri"/>
        </w:rPr>
      </w:pPr>
      <w:r w:rsidRPr="00497606">
        <w:rPr>
          <w:rFonts w:eastAsia="Calibri"/>
        </w:rPr>
        <w:t>Recognition of chosen families/support networks</w:t>
      </w:r>
    </w:p>
    <w:p w14:paraId="430EDF1F" w14:textId="47C3D703" w:rsidR="69FF9371" w:rsidRPr="00497606" w:rsidRDefault="69FF9371" w:rsidP="001D1EBE">
      <w:pPr>
        <w:pStyle w:val="ListParagraph"/>
        <w:numPr>
          <w:ilvl w:val="0"/>
          <w:numId w:val="28"/>
        </w:numPr>
        <w:spacing w:after="40" w:line="276" w:lineRule="auto"/>
        <w:ind w:left="284"/>
        <w:rPr>
          <w:rFonts w:eastAsia="Calibri"/>
        </w:rPr>
      </w:pPr>
      <w:r w:rsidRPr="00497606">
        <w:rPr>
          <w:rFonts w:eastAsia="Calibri"/>
        </w:rPr>
        <w:t>Access to appropriate healthcare</w:t>
      </w:r>
    </w:p>
    <w:p w14:paraId="37C869BE" w14:textId="4BF535AF" w:rsidR="69FF9371" w:rsidRPr="00497606" w:rsidRDefault="69FF9371" w:rsidP="001D1EBE">
      <w:pPr>
        <w:pStyle w:val="ListParagraph"/>
        <w:numPr>
          <w:ilvl w:val="0"/>
          <w:numId w:val="28"/>
        </w:numPr>
        <w:spacing w:after="40" w:line="276" w:lineRule="auto"/>
        <w:ind w:left="284"/>
        <w:rPr>
          <w:rFonts w:eastAsia="Calibri"/>
        </w:rPr>
      </w:pPr>
      <w:r w:rsidRPr="00497606">
        <w:rPr>
          <w:rFonts w:eastAsia="Calibri"/>
        </w:rPr>
        <w:t>Protection from discrimination</w:t>
      </w:r>
    </w:p>
    <w:p w14:paraId="69BF961E" w14:textId="32C899A1" w:rsidR="69FF9371" w:rsidRDefault="69FF9371" w:rsidP="00A27251">
      <w:pPr>
        <w:spacing w:after="0" w:line="276" w:lineRule="auto"/>
        <w:ind w:left="-794"/>
        <w:rPr>
          <w:rFonts w:eastAsia="Calibri"/>
        </w:rPr>
      </w:pPr>
      <w:r w:rsidRPr="3FBAB24E">
        <w:rPr>
          <w:rFonts w:eastAsia="Calibri"/>
        </w:rPr>
        <w:t xml:space="preserve"> </w:t>
      </w:r>
    </w:p>
    <w:p w14:paraId="6EE9EC19" w14:textId="33BBE978" w:rsidR="69FF9371" w:rsidRDefault="69FF9371" w:rsidP="001D1EBE">
      <w:pPr>
        <w:spacing w:after="40" w:line="276" w:lineRule="auto"/>
        <w:ind w:left="-284"/>
        <w:rPr>
          <w:rFonts w:eastAsia="Calibri"/>
        </w:rPr>
      </w:pPr>
      <w:r w:rsidRPr="3FBAB24E">
        <w:rPr>
          <w:rFonts w:eastAsia="Calibri"/>
        </w:rPr>
        <w:t>Women:</w:t>
      </w:r>
    </w:p>
    <w:p w14:paraId="157CFF2F" w14:textId="4311D335" w:rsidR="69FF9371" w:rsidRPr="00497606" w:rsidRDefault="69FF9371" w:rsidP="001D1EBE">
      <w:pPr>
        <w:pStyle w:val="ListParagraph"/>
        <w:numPr>
          <w:ilvl w:val="0"/>
          <w:numId w:val="28"/>
        </w:numPr>
        <w:spacing w:after="40" w:line="276" w:lineRule="auto"/>
        <w:ind w:left="284"/>
        <w:rPr>
          <w:rFonts w:eastAsia="Calibri"/>
        </w:rPr>
      </w:pPr>
      <w:r w:rsidRPr="00497606">
        <w:rPr>
          <w:rFonts w:eastAsia="Calibri"/>
        </w:rPr>
        <w:t>Create safer spaces for engagement</w:t>
      </w:r>
    </w:p>
    <w:p w14:paraId="35B569DD" w14:textId="6A3031B0" w:rsidR="69FF9371" w:rsidRPr="00497606" w:rsidRDefault="69FF9371" w:rsidP="001D1EBE">
      <w:pPr>
        <w:pStyle w:val="ListParagraph"/>
        <w:numPr>
          <w:ilvl w:val="0"/>
          <w:numId w:val="28"/>
        </w:numPr>
        <w:spacing w:after="40" w:line="276" w:lineRule="auto"/>
        <w:ind w:left="284"/>
        <w:rPr>
          <w:rFonts w:eastAsia="Calibri"/>
        </w:rPr>
      </w:pPr>
      <w:r w:rsidRPr="00497606">
        <w:rPr>
          <w:rFonts w:eastAsia="Calibri"/>
        </w:rPr>
        <w:t>Enable appropriate trauma-informed support</w:t>
      </w:r>
    </w:p>
    <w:p w14:paraId="01AB198F" w14:textId="7046BC9C" w:rsidR="69FF9371" w:rsidRPr="00497606" w:rsidRDefault="69FF9371" w:rsidP="001D1EBE">
      <w:pPr>
        <w:pStyle w:val="ListParagraph"/>
        <w:numPr>
          <w:ilvl w:val="0"/>
          <w:numId w:val="28"/>
        </w:numPr>
        <w:spacing w:after="40" w:line="276" w:lineRule="auto"/>
        <w:ind w:left="284"/>
        <w:rPr>
          <w:rFonts w:eastAsia="Calibri"/>
        </w:rPr>
      </w:pPr>
      <w:r w:rsidRPr="00497606">
        <w:rPr>
          <w:rFonts w:eastAsia="Calibri"/>
        </w:rPr>
        <w:t>Address specific barriers to accessing services</w:t>
      </w:r>
    </w:p>
    <w:p w14:paraId="1D204C38" w14:textId="64EAE22D" w:rsidR="69FF9371" w:rsidRDefault="69FF9371" w:rsidP="00A27251">
      <w:pPr>
        <w:spacing w:after="0" w:line="276" w:lineRule="auto"/>
        <w:ind w:left="-794"/>
        <w:rPr>
          <w:rFonts w:eastAsia="Calibri"/>
        </w:rPr>
      </w:pPr>
      <w:r w:rsidRPr="3FBAB24E">
        <w:rPr>
          <w:rFonts w:eastAsia="Calibri"/>
        </w:rPr>
        <w:t xml:space="preserve"> </w:t>
      </w:r>
    </w:p>
    <w:p w14:paraId="5613F7DF" w14:textId="6596D711" w:rsidR="69FF9371" w:rsidRDefault="69FF9371" w:rsidP="001D1EBE">
      <w:pPr>
        <w:spacing w:after="40" w:line="276" w:lineRule="auto"/>
        <w:ind w:left="-284"/>
        <w:rPr>
          <w:rFonts w:eastAsia="Calibri"/>
        </w:rPr>
      </w:pPr>
      <w:r w:rsidRPr="3FBAB24E">
        <w:rPr>
          <w:rFonts w:eastAsia="Calibri"/>
        </w:rPr>
        <w:t xml:space="preserve">Neurodivergent people and people with Learning Disabilities </w:t>
      </w:r>
    </w:p>
    <w:p w14:paraId="6C7B78A6" w14:textId="63DF242C" w:rsidR="69FF9371" w:rsidRPr="00497606" w:rsidRDefault="69FF9371" w:rsidP="001D1EBE">
      <w:pPr>
        <w:pStyle w:val="ListParagraph"/>
        <w:numPr>
          <w:ilvl w:val="0"/>
          <w:numId w:val="28"/>
        </w:numPr>
        <w:spacing w:after="40" w:line="276" w:lineRule="auto"/>
        <w:ind w:left="284"/>
        <w:rPr>
          <w:rFonts w:eastAsia="Calibri"/>
        </w:rPr>
      </w:pPr>
      <w:r w:rsidRPr="00497606">
        <w:rPr>
          <w:rFonts w:eastAsia="Calibri"/>
        </w:rPr>
        <w:t>Accessible communication</w:t>
      </w:r>
    </w:p>
    <w:p w14:paraId="1DFE6FCB" w14:textId="658CC21F" w:rsidR="69FF9371" w:rsidRPr="00497606" w:rsidRDefault="69FF9371" w:rsidP="001D1EBE">
      <w:pPr>
        <w:pStyle w:val="ListParagraph"/>
        <w:numPr>
          <w:ilvl w:val="0"/>
          <w:numId w:val="28"/>
        </w:numPr>
        <w:spacing w:after="40" w:line="276" w:lineRule="auto"/>
        <w:ind w:left="284"/>
        <w:rPr>
          <w:rFonts w:eastAsia="Calibri"/>
        </w:rPr>
      </w:pPr>
      <w:r w:rsidRPr="00497606">
        <w:rPr>
          <w:rFonts w:eastAsia="Calibri"/>
        </w:rPr>
        <w:t>Support with system navigation</w:t>
      </w:r>
    </w:p>
    <w:p w14:paraId="1470048B" w14:textId="6E0101C5" w:rsidR="69FF9371" w:rsidRPr="00497606" w:rsidRDefault="69FF9371" w:rsidP="001D1EBE">
      <w:pPr>
        <w:pStyle w:val="ListParagraph"/>
        <w:numPr>
          <w:ilvl w:val="0"/>
          <w:numId w:val="28"/>
        </w:numPr>
        <w:spacing w:after="40" w:line="276" w:lineRule="auto"/>
        <w:ind w:left="284"/>
        <w:rPr>
          <w:rFonts w:eastAsia="Calibri"/>
        </w:rPr>
      </w:pPr>
      <w:r w:rsidRPr="00497606">
        <w:rPr>
          <w:rFonts w:eastAsia="Calibri"/>
        </w:rPr>
        <w:t>Recognition of vulnerability to exploitation</w:t>
      </w:r>
    </w:p>
    <w:p w14:paraId="6E60D7FC" w14:textId="0F37F07C" w:rsidR="69FF9371" w:rsidRPr="00497606" w:rsidRDefault="69FF9371" w:rsidP="001D1EBE">
      <w:pPr>
        <w:pStyle w:val="ListParagraph"/>
        <w:numPr>
          <w:ilvl w:val="0"/>
          <w:numId w:val="28"/>
        </w:numPr>
        <w:spacing w:after="40" w:line="276" w:lineRule="auto"/>
        <w:ind w:left="284"/>
        <w:rPr>
          <w:rFonts w:eastAsia="Calibri"/>
        </w:rPr>
      </w:pPr>
      <w:r w:rsidRPr="00497606">
        <w:rPr>
          <w:rFonts w:eastAsia="Calibri"/>
        </w:rPr>
        <w:t>Appropriate accommodation options</w:t>
      </w:r>
    </w:p>
    <w:p w14:paraId="01727336" w14:textId="4228196E" w:rsidR="3FBAB24E" w:rsidRPr="00497606" w:rsidRDefault="69FF9371" w:rsidP="001D1EBE">
      <w:pPr>
        <w:pStyle w:val="ListParagraph"/>
        <w:numPr>
          <w:ilvl w:val="0"/>
          <w:numId w:val="28"/>
        </w:numPr>
        <w:spacing w:after="40" w:line="276" w:lineRule="auto"/>
        <w:ind w:left="284"/>
        <w:rPr>
          <w:rFonts w:eastAsia="Calibri"/>
        </w:rPr>
      </w:pPr>
      <w:r w:rsidRPr="00497606">
        <w:rPr>
          <w:rFonts w:eastAsia="Calibri"/>
        </w:rPr>
        <w:t>Sustained support needs</w:t>
      </w:r>
    </w:p>
    <w:p w14:paraId="7C85141A" w14:textId="32E50656" w:rsidR="00A27251" w:rsidRDefault="5D2F3669" w:rsidP="00A27251">
      <w:pPr>
        <w:spacing w:after="40" w:line="276" w:lineRule="auto"/>
        <w:ind w:left="-794"/>
        <w:rPr>
          <w:rFonts w:eastAsia="Calibri"/>
        </w:rPr>
      </w:pPr>
      <w:r w:rsidRPr="2B8A18C0">
        <w:rPr>
          <w:rFonts w:eastAsia="Calibri"/>
        </w:rPr>
        <w:t xml:space="preserve"> </w:t>
      </w:r>
    </w:p>
    <w:p w14:paraId="1730DA3A" w14:textId="77777777" w:rsidR="00A27251" w:rsidRDefault="00A27251">
      <w:pPr>
        <w:spacing w:after="160" w:line="259" w:lineRule="auto"/>
        <w:jc w:val="left"/>
        <w:rPr>
          <w:rFonts w:eastAsia="Calibri"/>
        </w:rPr>
      </w:pPr>
      <w:r>
        <w:rPr>
          <w:rFonts w:eastAsia="Calibri"/>
        </w:rPr>
        <w:br w:type="page"/>
      </w:r>
    </w:p>
    <w:p w14:paraId="7D4D74F4" w14:textId="67375AD1" w:rsidR="3FBAB24E" w:rsidRPr="003F0C4C" w:rsidRDefault="6FCDF8F5" w:rsidP="003F0C4C">
      <w:pPr>
        <w:tabs>
          <w:tab w:val="left" w:pos="567"/>
        </w:tabs>
        <w:spacing w:before="240" w:line="276" w:lineRule="auto"/>
        <w:ind w:left="-284"/>
        <w:jc w:val="left"/>
        <w:rPr>
          <w:rFonts w:eastAsia="Poppins"/>
          <w:b/>
          <w:bCs/>
          <w:color w:val="auto"/>
          <w:sz w:val="32"/>
          <w:szCs w:val="32"/>
        </w:rPr>
      </w:pPr>
      <w:r w:rsidRPr="003F0C4C">
        <w:rPr>
          <w:rFonts w:eastAsia="Poppins"/>
          <w:b/>
          <w:bCs/>
          <w:color w:val="auto"/>
          <w:sz w:val="32"/>
          <w:szCs w:val="32"/>
        </w:rPr>
        <w:lastRenderedPageBreak/>
        <w:t xml:space="preserve">8. </w:t>
      </w:r>
      <w:r w:rsidR="003F0C4C" w:rsidRPr="003F0C4C">
        <w:rPr>
          <w:rFonts w:eastAsia="Poppins"/>
          <w:b/>
          <w:bCs/>
          <w:color w:val="auto"/>
          <w:sz w:val="32"/>
          <w:szCs w:val="32"/>
        </w:rPr>
        <w:t xml:space="preserve"> </w:t>
      </w:r>
      <w:r w:rsidR="3E84168B" w:rsidRPr="003F0C4C">
        <w:rPr>
          <w:rFonts w:eastAsia="Poppins"/>
          <w:b/>
          <w:bCs/>
          <w:color w:val="auto"/>
          <w:sz w:val="32"/>
          <w:szCs w:val="32"/>
        </w:rPr>
        <w:t>Workforce &amp; Market Sustainability</w:t>
      </w:r>
    </w:p>
    <w:p w14:paraId="26C80323" w14:textId="78A802B6" w:rsidR="3E84168B" w:rsidRDefault="3E84168B" w:rsidP="003F0C4C">
      <w:pPr>
        <w:spacing w:line="276" w:lineRule="auto"/>
        <w:ind w:left="-284"/>
        <w:rPr>
          <w:rFonts w:eastAsia="Calibri"/>
          <w:b/>
          <w:bCs/>
        </w:rPr>
      </w:pPr>
      <w:r w:rsidRPr="2B8A18C0">
        <w:rPr>
          <w:rFonts w:eastAsia="Calibri"/>
          <w:b/>
          <w:bCs/>
        </w:rPr>
        <w:t>Workforce development</w:t>
      </w:r>
    </w:p>
    <w:p w14:paraId="21757000" w14:textId="325D829A" w:rsidR="3E84168B" w:rsidRDefault="3E84168B" w:rsidP="003F0C4C">
      <w:pPr>
        <w:spacing w:line="240" w:lineRule="auto"/>
        <w:ind w:left="-284" w:right="-360"/>
        <w:rPr>
          <w:rFonts w:eastAsia="Poppins"/>
        </w:rPr>
      </w:pPr>
      <w:r w:rsidRPr="3FBAB24E">
        <w:rPr>
          <w:rFonts w:eastAsia="Poppins"/>
        </w:rPr>
        <w:t>Newcastle City Council, in partnership with Newcastle City Learning, launched the Health and Social Care Academy to support recruitment and workforce development in the home care sector. The Academy aims to attract individuals with the right values and motivation to pursue a career in health and social care. Over the lifetime of the Home Care Framework, the Academy is expected to expand its offer, providing training opportunities for providers and contributing to sector-wide improvements in recruitment and staff retention. Providers are encouraged to engage with the Academy to strengthen their workforce and benefit from tailored support and development resources.</w:t>
      </w:r>
    </w:p>
    <w:p w14:paraId="2C09E7F8" w14:textId="4979DF57" w:rsidR="3E84168B" w:rsidRDefault="3E84168B" w:rsidP="003F0C4C">
      <w:pPr>
        <w:spacing w:line="240" w:lineRule="auto"/>
        <w:ind w:left="-284" w:right="-360"/>
        <w:rPr>
          <w:rFonts w:eastAsia="Poppins"/>
        </w:rPr>
      </w:pPr>
      <w:r w:rsidRPr="3FBAB24E">
        <w:rPr>
          <w:rFonts w:eastAsia="Poppins"/>
        </w:rPr>
        <w:t>As part of its workforce development strategy, Newcastle City Council expects providers to support apprenticeships; Apprenticeships are seen as a key route to building a skilled, competent, and values-driven workforce. By investing in apprenticeships, providers can enhance service quality, improve staff retention, and contribute to the long-term sustainability of the care sector.</w:t>
      </w:r>
    </w:p>
    <w:p w14:paraId="3B535255" w14:textId="60248634" w:rsidR="3FBAB24E" w:rsidRPr="003F0C4C" w:rsidRDefault="3E84168B" w:rsidP="003F0C4C">
      <w:pPr>
        <w:spacing w:after="360" w:line="240" w:lineRule="auto"/>
        <w:ind w:left="-284" w:right="-357"/>
        <w:rPr>
          <w:rFonts w:eastAsia="Poppins"/>
        </w:rPr>
      </w:pPr>
      <w:r w:rsidRPr="3FBAB24E">
        <w:rPr>
          <w:rFonts w:eastAsia="Poppins"/>
        </w:rPr>
        <w:t>Providers are also expected to structure training pathways. Providers must implement induction programmes aligned with Skills for Care standards and ensure ongoing professional development, including the achievement of the Level 2 Diploma in Health and Social Care.</w:t>
      </w:r>
    </w:p>
    <w:p w14:paraId="49EC2050" w14:textId="0D7E90BF" w:rsidR="5D2F3669" w:rsidRDefault="5D2F3669" w:rsidP="003F0C4C">
      <w:pPr>
        <w:spacing w:line="276" w:lineRule="auto"/>
        <w:ind w:left="-284"/>
        <w:rPr>
          <w:rFonts w:eastAsia="Calibri"/>
          <w:b/>
          <w:bCs/>
        </w:rPr>
      </w:pPr>
      <w:r w:rsidRPr="2B8A18C0">
        <w:rPr>
          <w:rFonts w:eastAsia="Calibri"/>
          <w:b/>
          <w:bCs/>
        </w:rPr>
        <w:t xml:space="preserve">Real Living Wage </w:t>
      </w:r>
    </w:p>
    <w:p w14:paraId="4DDBA161" w14:textId="74B389A0" w:rsidR="3ABEEB59" w:rsidRDefault="3ABEEB59" w:rsidP="003F0C4C">
      <w:pPr>
        <w:spacing w:after="0"/>
        <w:ind w:left="-284"/>
        <w:rPr>
          <w:rFonts w:eastAsia="Poppins"/>
        </w:rPr>
      </w:pPr>
      <w:r w:rsidRPr="3FBAB24E">
        <w:rPr>
          <w:rFonts w:eastAsia="Poppins"/>
        </w:rPr>
        <w:t>From 1 April 2016, the Government introduced a new mandatory national living wage (NLW) for workers aged 25 and above. This was adjusted in April 2021 to include those workers aged 23 and above.</w:t>
      </w:r>
    </w:p>
    <w:p w14:paraId="6C84042F" w14:textId="77777777" w:rsidR="00FE26E7" w:rsidRPr="00202992" w:rsidRDefault="00FE26E7" w:rsidP="003F0C4C">
      <w:pPr>
        <w:tabs>
          <w:tab w:val="left" w:pos="567"/>
        </w:tabs>
        <w:spacing w:before="240" w:after="360" w:line="276" w:lineRule="auto"/>
        <w:ind w:left="-284"/>
        <w:rPr>
          <w:rFonts w:eastAsia="Poppins"/>
          <w:color w:val="auto"/>
        </w:rPr>
      </w:pPr>
      <w:r w:rsidRPr="51A977C2">
        <w:rPr>
          <w:rFonts w:eastAsia="Poppins"/>
          <w:color w:val="auto"/>
        </w:rPr>
        <w:t>In November 2022, the Council gained Living Wage Accreditation from Living Wage Foundation as part of its commitment to fair pay and a decent wage.  We hope to create a network of accredited employers in the city to make Newcastle a Real Living Wage City, by working with our markets to explore what adopting the Real Living Wage could mean for them and their employees.</w:t>
      </w:r>
    </w:p>
    <w:p w14:paraId="16B6CFA3" w14:textId="77777777" w:rsidR="00FE26E7" w:rsidRDefault="00FE26E7" w:rsidP="003F0C4C">
      <w:pPr>
        <w:tabs>
          <w:tab w:val="left" w:pos="567"/>
        </w:tabs>
        <w:spacing w:before="240" w:line="276" w:lineRule="auto"/>
        <w:ind w:left="-284"/>
        <w:rPr>
          <w:rFonts w:eastAsia="Poppins"/>
          <w:color w:val="auto"/>
        </w:rPr>
      </w:pPr>
      <w:r w:rsidRPr="51A977C2">
        <w:rPr>
          <w:rFonts w:eastAsia="Poppins"/>
          <w:color w:val="auto"/>
        </w:rPr>
        <w:lastRenderedPageBreak/>
        <w:t>The Living Wage Foundation’s Real Living Wage is the term used to describe what people need to live; the minimum hourly wage necessary for people working full time to afford housing, food, utilities, transport, health care, recreation, and other basic needs like clothing</w:t>
      </w:r>
      <w:r>
        <w:rPr>
          <w:rFonts w:eastAsia="Poppins"/>
          <w:color w:val="auto"/>
        </w:rPr>
        <w:t>.</w:t>
      </w:r>
    </w:p>
    <w:p w14:paraId="71BCB7BE" w14:textId="20AFE37C" w:rsidR="3ABEEB59" w:rsidRDefault="3ABEEB59" w:rsidP="003F0C4C">
      <w:pPr>
        <w:tabs>
          <w:tab w:val="left" w:pos="567"/>
        </w:tabs>
        <w:spacing w:before="240" w:line="276" w:lineRule="auto"/>
        <w:ind w:left="-284"/>
        <w:rPr>
          <w:rFonts w:eastAsia="Poppins"/>
        </w:rPr>
      </w:pPr>
      <w:r w:rsidRPr="7D8ED084">
        <w:rPr>
          <w:rFonts w:eastAsia="Poppins"/>
        </w:rPr>
        <w:t xml:space="preserve">There are </w:t>
      </w:r>
      <w:r w:rsidR="511D5CA2" w:rsidRPr="7D8ED084">
        <w:rPr>
          <w:rFonts w:eastAsia="Poppins"/>
        </w:rPr>
        <w:t>several</w:t>
      </w:r>
      <w:r w:rsidRPr="7D8ED084">
        <w:rPr>
          <w:rFonts w:eastAsia="Poppins"/>
        </w:rPr>
        <w:t xml:space="preserve"> benefits attributed to offering the Real Living Wage to employees, including better productivity, motivation, loyalty, and quality of service to customers.</w:t>
      </w:r>
    </w:p>
    <w:p w14:paraId="032B929A" w14:textId="3D2428B3" w:rsidR="3ABEEB59" w:rsidRDefault="3ABEEB59" w:rsidP="003F0C4C">
      <w:pPr>
        <w:spacing w:before="240" w:line="276" w:lineRule="auto"/>
        <w:ind w:left="-284"/>
        <w:rPr>
          <w:rFonts w:eastAsia="Poppins"/>
        </w:rPr>
      </w:pPr>
      <w:r w:rsidRPr="3FBAB24E">
        <w:rPr>
          <w:rFonts w:eastAsia="Poppins"/>
        </w:rPr>
        <w:t>There are also benefits to employers such as improving the reputation of the business, increasing motivation and retention rates for employees, helping differentiate themselves from others in their industry, and improved relations between managers and their staff.</w:t>
      </w:r>
    </w:p>
    <w:p w14:paraId="3AE51C31" w14:textId="5E18E74F" w:rsidR="44EA165E" w:rsidRPr="00EF060A" w:rsidRDefault="3ABEEB59" w:rsidP="00EF060A">
      <w:pPr>
        <w:spacing w:after="120"/>
        <w:ind w:left="-284"/>
        <w:jc w:val="left"/>
        <w:rPr>
          <w:rFonts w:eastAsia="Poppins"/>
          <w:color w:val="000000" w:themeColor="text1"/>
          <w:u w:val="single"/>
        </w:rPr>
      </w:pPr>
      <w:r w:rsidRPr="2B8A18C0">
        <w:rPr>
          <w:rFonts w:eastAsia="Poppins"/>
        </w:rPr>
        <w:t xml:space="preserve">More information about the Real Living Wage can be found at </w:t>
      </w:r>
      <w:hyperlink r:id="rId13">
        <w:r w:rsidRPr="2B8A18C0">
          <w:rPr>
            <w:rStyle w:val="Hyperlink"/>
            <w:rFonts w:eastAsia="Poppins"/>
            <w:color w:val="0000FF"/>
          </w:rPr>
          <w:t>www.livingwage.org.uk</w:t>
        </w:r>
      </w:hyperlink>
      <w:r w:rsidRPr="2B8A18C0">
        <w:rPr>
          <w:rFonts w:eastAsia="Poppins"/>
          <w:color w:val="000000" w:themeColor="text1"/>
        </w:rPr>
        <w:t xml:space="preserve">. </w:t>
      </w:r>
      <w:r w:rsidR="005F6556">
        <w:rPr>
          <w:rFonts w:eastAsia="Poppins"/>
          <w:color w:val="000000" w:themeColor="text1"/>
        </w:rPr>
        <w:br/>
      </w:r>
      <w:r w:rsidRPr="2B8A18C0">
        <w:rPr>
          <w:rFonts w:eastAsia="Poppins"/>
          <w:color w:val="000000" w:themeColor="text1"/>
        </w:rPr>
        <w:t xml:space="preserve">Please see also:  </w:t>
      </w:r>
      <w:hyperlink r:id="rId14">
        <w:r w:rsidRPr="2B8A18C0">
          <w:rPr>
            <w:rStyle w:val="Hyperlink"/>
            <w:rFonts w:eastAsia="Poppins"/>
            <w:color w:val="0000FF"/>
          </w:rPr>
          <w:t>A real living wage city | Newcastle City Council</w:t>
        </w:r>
      </w:hyperlink>
      <w:r w:rsidRPr="2B8A18C0">
        <w:rPr>
          <w:rFonts w:eastAsia="Poppins"/>
          <w:color w:val="000000" w:themeColor="text1"/>
          <w:u w:val="single"/>
        </w:rPr>
        <w:t>.</w:t>
      </w:r>
      <w:r w:rsidR="00EF060A">
        <w:rPr>
          <w:rFonts w:eastAsia="Poppins"/>
          <w:color w:val="000000" w:themeColor="text1"/>
          <w:u w:val="single"/>
        </w:rPr>
        <w:br/>
      </w:r>
    </w:p>
    <w:p w14:paraId="1183E781" w14:textId="78350ADD" w:rsidR="00FE26E7" w:rsidRPr="003F0C4C" w:rsidRDefault="292B5773" w:rsidP="003F0C4C">
      <w:pPr>
        <w:tabs>
          <w:tab w:val="left" w:pos="567"/>
        </w:tabs>
        <w:spacing w:before="240" w:line="276" w:lineRule="auto"/>
        <w:ind w:left="-284"/>
        <w:jc w:val="left"/>
        <w:rPr>
          <w:rFonts w:eastAsia="Poppins"/>
          <w:b/>
          <w:bCs/>
          <w:color w:val="auto"/>
          <w:sz w:val="32"/>
          <w:szCs w:val="32"/>
        </w:rPr>
      </w:pPr>
      <w:r w:rsidRPr="003F0C4C">
        <w:rPr>
          <w:rFonts w:eastAsia="Poppins"/>
          <w:b/>
          <w:bCs/>
          <w:color w:val="auto"/>
          <w:sz w:val="32"/>
          <w:szCs w:val="32"/>
        </w:rPr>
        <w:t xml:space="preserve">9. </w:t>
      </w:r>
      <w:r w:rsidR="003F0C4C" w:rsidRPr="003F0C4C">
        <w:rPr>
          <w:rFonts w:eastAsia="Poppins"/>
          <w:b/>
          <w:bCs/>
          <w:color w:val="auto"/>
          <w:sz w:val="32"/>
          <w:szCs w:val="32"/>
        </w:rPr>
        <w:t xml:space="preserve"> </w:t>
      </w:r>
      <w:r w:rsidR="74380FBE" w:rsidRPr="003F0C4C">
        <w:rPr>
          <w:rFonts w:eastAsia="Poppins"/>
          <w:b/>
          <w:bCs/>
          <w:color w:val="auto"/>
          <w:sz w:val="32"/>
          <w:szCs w:val="32"/>
        </w:rPr>
        <w:t>Future Commissioning Intentions</w:t>
      </w:r>
    </w:p>
    <w:p w14:paraId="610877FB" w14:textId="0EC93C05" w:rsidR="304D431D" w:rsidRPr="00FE26E7" w:rsidRDefault="00FE26E7" w:rsidP="00EF060A">
      <w:pPr>
        <w:pStyle w:val="Heading2"/>
        <w:spacing w:before="0" w:after="120" w:line="276" w:lineRule="auto"/>
        <w:ind w:left="-284"/>
        <w:jc w:val="both"/>
        <w:rPr>
          <w:rFonts w:eastAsia="Poppins"/>
          <w:b/>
          <w:bCs/>
          <w:color w:val="auto"/>
          <w:sz w:val="24"/>
          <w:szCs w:val="24"/>
        </w:rPr>
      </w:pPr>
      <w:r w:rsidRPr="00FE26E7">
        <w:rPr>
          <w:rFonts w:eastAsia="Poppins"/>
          <w:color w:val="auto"/>
          <w:sz w:val="24"/>
          <w:szCs w:val="24"/>
        </w:rPr>
        <w:t>The e</w:t>
      </w:r>
      <w:r w:rsidR="304D431D" w:rsidRPr="00FE26E7">
        <w:rPr>
          <w:rFonts w:eastAsia="Poppins"/>
          <w:color w:val="303030"/>
          <w:sz w:val="24"/>
          <w:szCs w:val="24"/>
        </w:rPr>
        <w:t>xisting</w:t>
      </w:r>
      <w:r w:rsidR="304D431D" w:rsidRPr="2B8A18C0">
        <w:rPr>
          <w:rFonts w:eastAsia="Poppins"/>
          <w:color w:val="303030"/>
          <w:sz w:val="24"/>
          <w:szCs w:val="24"/>
        </w:rPr>
        <w:t xml:space="preserve"> </w:t>
      </w:r>
      <w:r w:rsidR="74380FBE" w:rsidRPr="2B8A18C0">
        <w:rPr>
          <w:rFonts w:eastAsia="Poppins"/>
          <w:color w:val="303030"/>
          <w:sz w:val="24"/>
          <w:szCs w:val="24"/>
        </w:rPr>
        <w:t>framework</w:t>
      </w:r>
      <w:r w:rsidR="0ADFD560" w:rsidRPr="2B8A18C0">
        <w:rPr>
          <w:rFonts w:eastAsia="Poppins"/>
          <w:color w:val="303030"/>
          <w:sz w:val="24"/>
          <w:szCs w:val="24"/>
        </w:rPr>
        <w:t xml:space="preserve"> will reopen in Autumn 2026</w:t>
      </w:r>
      <w:r w:rsidR="74380FBE" w:rsidRPr="2B8A18C0">
        <w:rPr>
          <w:rFonts w:eastAsia="Poppins"/>
          <w:color w:val="303030"/>
          <w:sz w:val="24"/>
          <w:szCs w:val="24"/>
        </w:rPr>
        <w:t>, to allow new providers to register on the framework, and to support market development.</w:t>
      </w:r>
    </w:p>
    <w:p w14:paraId="07BEE66A" w14:textId="34D35117" w:rsidR="74380FBE" w:rsidRDefault="74380FBE" w:rsidP="00EF060A">
      <w:pPr>
        <w:spacing w:after="120" w:line="276" w:lineRule="auto"/>
        <w:ind w:left="-284" w:right="-360"/>
        <w:rPr>
          <w:rFonts w:eastAsia="Poppins"/>
        </w:rPr>
      </w:pPr>
      <w:r w:rsidRPr="2B8A18C0">
        <w:rPr>
          <w:rFonts w:eastAsia="Poppins"/>
        </w:rPr>
        <w:t xml:space="preserve">There is also a </w:t>
      </w:r>
      <w:r w:rsidR="2750636B" w:rsidRPr="2B8A18C0">
        <w:rPr>
          <w:rFonts w:eastAsia="Poppins"/>
        </w:rPr>
        <w:t>plan for additional</w:t>
      </w:r>
      <w:r w:rsidRPr="2B8A18C0">
        <w:rPr>
          <w:rFonts w:eastAsia="Poppins"/>
        </w:rPr>
        <w:t xml:space="preserve"> supported living </w:t>
      </w:r>
      <w:r w:rsidR="16F50B39" w:rsidRPr="2B8A18C0">
        <w:rPr>
          <w:rFonts w:eastAsia="Poppins"/>
        </w:rPr>
        <w:t>schemes, included</w:t>
      </w:r>
      <w:r w:rsidRPr="2B8A18C0">
        <w:rPr>
          <w:rFonts w:eastAsia="Poppins"/>
        </w:rPr>
        <w:t xml:space="preserve"> in the housing priority list, to be built</w:t>
      </w:r>
      <w:r w:rsidR="55CC5ADD" w:rsidRPr="2B8A18C0">
        <w:rPr>
          <w:rFonts w:eastAsia="Poppins"/>
        </w:rPr>
        <w:t xml:space="preserve"> or sourced from existing housing stock/</w:t>
      </w:r>
      <w:r w:rsidR="37F66658" w:rsidRPr="2B8A18C0">
        <w:rPr>
          <w:rFonts w:eastAsia="Poppins"/>
        </w:rPr>
        <w:t>repurposed</w:t>
      </w:r>
      <w:r w:rsidRPr="2B8A18C0">
        <w:rPr>
          <w:rFonts w:eastAsia="Poppins"/>
        </w:rPr>
        <w:t xml:space="preserve"> in the next few years.</w:t>
      </w:r>
    </w:p>
    <w:p w14:paraId="6BF2BF0B" w14:textId="48309366" w:rsidR="5A380AF8" w:rsidRDefault="5A380AF8" w:rsidP="00EF060A">
      <w:pPr>
        <w:spacing w:after="120" w:line="276" w:lineRule="auto"/>
        <w:ind w:left="-284" w:right="-360"/>
        <w:rPr>
          <w:rFonts w:eastAsia="Poppins"/>
        </w:rPr>
      </w:pPr>
      <w:r w:rsidRPr="2B8A18C0">
        <w:rPr>
          <w:rFonts w:eastAsia="Poppins"/>
        </w:rPr>
        <w:t>We will work collaboratively with providers across adult social care, prevention and health, as well as community organisations, to shape our future support offer</w:t>
      </w:r>
      <w:r w:rsidR="00A27251">
        <w:rPr>
          <w:rFonts w:eastAsia="Poppins"/>
        </w:rPr>
        <w:t>.</w:t>
      </w:r>
      <w:r w:rsidRPr="2B8A18C0">
        <w:rPr>
          <w:rFonts w:eastAsia="Poppins"/>
        </w:rPr>
        <w:t xml:space="preserve"> </w:t>
      </w:r>
    </w:p>
    <w:p w14:paraId="73E6DE95" w14:textId="4904FB6C" w:rsidR="5A380AF8" w:rsidRDefault="5A380AF8" w:rsidP="00EF060A">
      <w:pPr>
        <w:spacing w:after="120" w:line="276" w:lineRule="auto"/>
        <w:ind w:left="-284" w:right="-360"/>
        <w:rPr>
          <w:rFonts w:eastAsia="Poppins"/>
        </w:rPr>
      </w:pPr>
      <w:r w:rsidRPr="2B8A18C0">
        <w:rPr>
          <w:rFonts w:eastAsia="Poppins"/>
        </w:rPr>
        <w:t>T</w:t>
      </w:r>
      <w:r w:rsidR="74380FBE" w:rsidRPr="2B8A18C0">
        <w:rPr>
          <w:rFonts w:eastAsia="Poppins"/>
        </w:rPr>
        <w:t>hese options will s</w:t>
      </w:r>
      <w:r w:rsidR="11A656D4" w:rsidRPr="2B8A18C0">
        <w:rPr>
          <w:rFonts w:eastAsia="Poppins"/>
        </w:rPr>
        <w:t>upport the development of a continuum of support encompassing prevention, crisis, rehab and recover as well as longer-term offer for people with mental health conditions living in the community.</w:t>
      </w:r>
    </w:p>
    <w:p w14:paraId="5A06BD63" w14:textId="77777777" w:rsidR="00A27251" w:rsidRDefault="00A27251" w:rsidP="005F6556">
      <w:pPr>
        <w:spacing w:after="120" w:line="240" w:lineRule="auto"/>
        <w:ind w:left="-284" w:right="-357"/>
        <w:jc w:val="left"/>
        <w:rPr>
          <w:rFonts w:eastAsia="Poppins"/>
        </w:rPr>
      </w:pPr>
    </w:p>
    <w:p w14:paraId="3DAE357F" w14:textId="77777777" w:rsidR="00A27251" w:rsidRDefault="00A27251" w:rsidP="005F6556">
      <w:pPr>
        <w:spacing w:after="120" w:line="240" w:lineRule="auto"/>
        <w:ind w:left="-284" w:right="-357"/>
        <w:jc w:val="left"/>
        <w:rPr>
          <w:rFonts w:eastAsia="Poppins"/>
        </w:rPr>
      </w:pPr>
    </w:p>
    <w:p w14:paraId="19FCA350" w14:textId="4F9C63D1" w:rsidR="3FBAB24E" w:rsidRPr="005F6556" w:rsidRDefault="009759CD" w:rsidP="005F6556">
      <w:pPr>
        <w:spacing w:after="120" w:line="240" w:lineRule="auto"/>
        <w:ind w:left="-284" w:right="-357"/>
        <w:jc w:val="left"/>
        <w:rPr>
          <w:rFonts w:eastAsia="Poppins"/>
        </w:rPr>
      </w:pPr>
      <w:r>
        <w:rPr>
          <w:rFonts w:eastAsia="Poppins"/>
        </w:rPr>
        <w:t xml:space="preserve">Organisations </w:t>
      </w:r>
      <w:r w:rsidR="74380FBE" w:rsidRPr="2B8A18C0">
        <w:rPr>
          <w:rFonts w:eastAsia="Poppins"/>
        </w:rPr>
        <w:t>interested in joining the existing Framework, and applying for future contracts, should register on OPEN portal</w:t>
      </w:r>
      <w:r w:rsidR="74380FBE" w:rsidRPr="2B8A18C0">
        <w:rPr>
          <w:rFonts w:eastAsia="Poppins"/>
          <w:color w:val="FF0000"/>
        </w:rPr>
        <w:t xml:space="preserve"> </w:t>
      </w:r>
      <w:hyperlink r:id="rId15">
        <w:r w:rsidR="74380FBE" w:rsidRPr="2B8A18C0">
          <w:rPr>
            <w:rStyle w:val="Hyperlink"/>
            <w:rFonts w:eastAsia="Poppins"/>
          </w:rPr>
          <w:t>www.open-uk.org</w:t>
        </w:r>
      </w:hyperlink>
      <w:r w:rsidR="005F6556">
        <w:rPr>
          <w:rFonts w:eastAsia="Poppins"/>
        </w:rPr>
        <w:br/>
      </w:r>
    </w:p>
    <w:p w14:paraId="453B09A4" w14:textId="64D28395" w:rsidR="5D2F3669" w:rsidRPr="003F0C4C" w:rsidRDefault="3FF7BAD0" w:rsidP="003F0C4C">
      <w:pPr>
        <w:tabs>
          <w:tab w:val="left" w:pos="567"/>
        </w:tabs>
        <w:spacing w:before="240" w:line="276" w:lineRule="auto"/>
        <w:ind w:left="-284"/>
        <w:jc w:val="left"/>
        <w:rPr>
          <w:rFonts w:eastAsia="Poppins"/>
          <w:b/>
          <w:bCs/>
          <w:color w:val="auto"/>
          <w:sz w:val="32"/>
          <w:szCs w:val="32"/>
        </w:rPr>
      </w:pPr>
      <w:r w:rsidRPr="003F0C4C">
        <w:rPr>
          <w:rFonts w:eastAsia="Poppins"/>
          <w:b/>
          <w:bCs/>
          <w:color w:val="auto"/>
          <w:sz w:val="32"/>
          <w:szCs w:val="32"/>
        </w:rPr>
        <w:t xml:space="preserve">10. </w:t>
      </w:r>
      <w:r w:rsidR="5D2F3669" w:rsidRPr="003F0C4C">
        <w:rPr>
          <w:rFonts w:eastAsia="Poppins"/>
          <w:b/>
          <w:bCs/>
          <w:color w:val="auto"/>
          <w:sz w:val="32"/>
          <w:szCs w:val="32"/>
        </w:rPr>
        <w:t>Legislation &amp; Policy Context</w:t>
      </w:r>
    </w:p>
    <w:p w14:paraId="77F9A1C6" w14:textId="7820BFEE" w:rsidR="3144BB49" w:rsidRPr="005F6556" w:rsidRDefault="00EF060A" w:rsidP="003F0C4C">
      <w:pPr>
        <w:pStyle w:val="ListParagraph"/>
        <w:numPr>
          <w:ilvl w:val="0"/>
          <w:numId w:val="12"/>
        </w:numPr>
        <w:spacing w:after="40" w:line="276" w:lineRule="auto"/>
        <w:ind w:left="0"/>
        <w:rPr>
          <w:rStyle w:val="Hyperlink"/>
          <w:color w:val="17365D" w:themeColor="text2" w:themeShade="BF"/>
        </w:rPr>
      </w:pPr>
      <w:hyperlink r:id="rId16" w:history="1">
        <w:r w:rsidR="3144BB49" w:rsidRPr="005F6556">
          <w:rPr>
            <w:rStyle w:val="Hyperlink"/>
            <w:color w:val="17365D" w:themeColor="text2" w:themeShade="BF"/>
          </w:rPr>
          <w:t>The Care Act 2014</w:t>
        </w:r>
      </w:hyperlink>
    </w:p>
    <w:p w14:paraId="5362567A" w14:textId="2977F024" w:rsidR="3144BB49" w:rsidRPr="005F6556" w:rsidRDefault="00EF060A" w:rsidP="003F0C4C">
      <w:pPr>
        <w:pStyle w:val="ListParagraph"/>
        <w:numPr>
          <w:ilvl w:val="0"/>
          <w:numId w:val="12"/>
        </w:numPr>
        <w:spacing w:after="40" w:line="276" w:lineRule="auto"/>
        <w:ind w:left="0"/>
        <w:rPr>
          <w:rStyle w:val="Hyperlink"/>
          <w:color w:val="17365D" w:themeColor="text2" w:themeShade="BF"/>
        </w:rPr>
      </w:pPr>
      <w:hyperlink r:id="rId17" w:history="1">
        <w:r w:rsidR="3144BB49" w:rsidRPr="005F6556">
          <w:rPr>
            <w:rStyle w:val="Hyperlink"/>
            <w:color w:val="17365D" w:themeColor="text2" w:themeShade="BF"/>
          </w:rPr>
          <w:t>Care and Support Statutory Guidance issued under the Care Act 2014</w:t>
        </w:r>
      </w:hyperlink>
    </w:p>
    <w:p w14:paraId="07BE9B7E" w14:textId="215C4B20" w:rsidR="3144BB49" w:rsidRPr="005F6556" w:rsidRDefault="00EF060A" w:rsidP="003F0C4C">
      <w:pPr>
        <w:pStyle w:val="ListParagraph"/>
        <w:numPr>
          <w:ilvl w:val="0"/>
          <w:numId w:val="12"/>
        </w:numPr>
        <w:spacing w:after="40" w:line="276" w:lineRule="auto"/>
        <w:ind w:left="0"/>
        <w:rPr>
          <w:rStyle w:val="Hyperlink"/>
          <w:color w:val="17365D" w:themeColor="text2" w:themeShade="BF"/>
        </w:rPr>
      </w:pPr>
      <w:hyperlink r:id="rId18" w:history="1">
        <w:r w:rsidR="3144BB49" w:rsidRPr="005F6556">
          <w:rPr>
            <w:rStyle w:val="Hyperlink"/>
            <w:color w:val="17365D" w:themeColor="text2" w:themeShade="BF"/>
          </w:rPr>
          <w:t>The National Health Service Act 2006</w:t>
        </w:r>
      </w:hyperlink>
    </w:p>
    <w:p w14:paraId="4C6CFC47" w14:textId="32E85D22" w:rsidR="3144BB49" w:rsidRPr="005F6556" w:rsidRDefault="00EF060A" w:rsidP="003F0C4C">
      <w:pPr>
        <w:pStyle w:val="ListParagraph"/>
        <w:numPr>
          <w:ilvl w:val="0"/>
          <w:numId w:val="12"/>
        </w:numPr>
        <w:spacing w:after="40" w:line="276" w:lineRule="auto"/>
        <w:ind w:left="0"/>
        <w:jc w:val="left"/>
        <w:rPr>
          <w:rStyle w:val="Hyperlink"/>
          <w:color w:val="17365D" w:themeColor="text2" w:themeShade="BF"/>
        </w:rPr>
      </w:pPr>
      <w:hyperlink r:id="rId19" w:history="1">
        <w:r w:rsidR="3144BB49" w:rsidRPr="005F6556">
          <w:rPr>
            <w:rStyle w:val="Hyperlink"/>
            <w:color w:val="17365D" w:themeColor="text2" w:themeShade="BF"/>
          </w:rPr>
          <w:t>The Safeguarding Vulnerable Groups Act 2006</w:t>
        </w:r>
      </w:hyperlink>
      <w:r w:rsidR="3144BB49" w:rsidRPr="005F6556">
        <w:rPr>
          <w:rStyle w:val="Hyperlink"/>
          <w:color w:val="17365D" w:themeColor="text2" w:themeShade="BF"/>
        </w:rPr>
        <w:t xml:space="preserve"> and </w:t>
      </w:r>
      <w:hyperlink r:id="rId20" w:history="1">
        <w:r w:rsidR="3144BB49" w:rsidRPr="005F6556">
          <w:rPr>
            <w:rStyle w:val="Hyperlink"/>
            <w:color w:val="17365D" w:themeColor="text2" w:themeShade="BF"/>
          </w:rPr>
          <w:t>the Protection of Freedoms Bill</w:t>
        </w:r>
      </w:hyperlink>
    </w:p>
    <w:p w14:paraId="741C1559" w14:textId="328743D3" w:rsidR="3144BB49" w:rsidRPr="005F6556" w:rsidRDefault="00EF060A" w:rsidP="003F0C4C">
      <w:pPr>
        <w:pStyle w:val="ListParagraph"/>
        <w:numPr>
          <w:ilvl w:val="0"/>
          <w:numId w:val="12"/>
        </w:numPr>
        <w:spacing w:after="40" w:line="276" w:lineRule="auto"/>
        <w:ind w:left="0"/>
        <w:rPr>
          <w:rStyle w:val="Hyperlink"/>
          <w:color w:val="17365D" w:themeColor="text2" w:themeShade="BF"/>
        </w:rPr>
      </w:pPr>
      <w:hyperlink r:id="rId21" w:history="1">
        <w:r w:rsidR="3144BB49" w:rsidRPr="005F6556">
          <w:rPr>
            <w:rStyle w:val="Hyperlink"/>
            <w:color w:val="17365D" w:themeColor="text2" w:themeShade="BF"/>
          </w:rPr>
          <w:t>The Health and Social Care Act 2012</w:t>
        </w:r>
      </w:hyperlink>
    </w:p>
    <w:p w14:paraId="7DA2ACCE" w14:textId="7C0DF683" w:rsidR="3144BB49" w:rsidRPr="005F6556" w:rsidRDefault="00EF060A" w:rsidP="003F0C4C">
      <w:pPr>
        <w:pStyle w:val="ListParagraph"/>
        <w:numPr>
          <w:ilvl w:val="0"/>
          <w:numId w:val="12"/>
        </w:numPr>
        <w:spacing w:after="40" w:line="276" w:lineRule="auto"/>
        <w:ind w:left="0"/>
        <w:rPr>
          <w:rStyle w:val="Hyperlink"/>
          <w:color w:val="17365D" w:themeColor="text2" w:themeShade="BF"/>
        </w:rPr>
      </w:pPr>
      <w:hyperlink r:id="rId22" w:history="1">
        <w:r w:rsidR="3144BB49" w:rsidRPr="005F6556">
          <w:rPr>
            <w:rStyle w:val="Hyperlink"/>
            <w:color w:val="17365D" w:themeColor="text2" w:themeShade="BF"/>
          </w:rPr>
          <w:t>The Young Carers (Needs Assessments) Regulations 2015</w:t>
        </w:r>
      </w:hyperlink>
    </w:p>
    <w:p w14:paraId="6CAADE2B" w14:textId="3BBD4BAD" w:rsidR="3144BB49" w:rsidRPr="005F6556" w:rsidRDefault="00EF060A" w:rsidP="003F0C4C">
      <w:pPr>
        <w:pStyle w:val="ListParagraph"/>
        <w:numPr>
          <w:ilvl w:val="0"/>
          <w:numId w:val="12"/>
        </w:numPr>
        <w:spacing w:after="40" w:line="276" w:lineRule="auto"/>
        <w:ind w:left="0"/>
        <w:rPr>
          <w:rStyle w:val="Hyperlink"/>
          <w:color w:val="17365D" w:themeColor="text2" w:themeShade="BF"/>
        </w:rPr>
      </w:pPr>
      <w:hyperlink r:id="rId23" w:history="1">
        <w:r w:rsidR="3144BB49" w:rsidRPr="005F6556">
          <w:rPr>
            <w:rStyle w:val="Hyperlink"/>
            <w:color w:val="17365D" w:themeColor="text2" w:themeShade="BF"/>
          </w:rPr>
          <w:t>The Equality Act 2010</w:t>
        </w:r>
      </w:hyperlink>
    </w:p>
    <w:p w14:paraId="567A6F4C" w14:textId="4043C94E" w:rsidR="3144BB49" w:rsidRPr="005F6556" w:rsidRDefault="00EF060A" w:rsidP="003F0C4C">
      <w:pPr>
        <w:pStyle w:val="ListParagraph"/>
        <w:numPr>
          <w:ilvl w:val="0"/>
          <w:numId w:val="12"/>
        </w:numPr>
        <w:spacing w:after="40" w:line="276" w:lineRule="auto"/>
        <w:ind w:left="0"/>
        <w:rPr>
          <w:rStyle w:val="Hyperlink"/>
          <w:color w:val="17365D" w:themeColor="text2" w:themeShade="BF"/>
        </w:rPr>
      </w:pPr>
      <w:hyperlink r:id="rId24" w:history="1">
        <w:r w:rsidR="3144BB49" w:rsidRPr="005F6556">
          <w:rPr>
            <w:rStyle w:val="Hyperlink"/>
            <w:color w:val="17365D" w:themeColor="text2" w:themeShade="BF"/>
          </w:rPr>
          <w:t>The Health and Safety at Work Act 1974</w:t>
        </w:r>
      </w:hyperlink>
    </w:p>
    <w:p w14:paraId="6F8957BE" w14:textId="55B70220" w:rsidR="3144BB49" w:rsidRPr="005F6556" w:rsidRDefault="00EF060A" w:rsidP="003F0C4C">
      <w:pPr>
        <w:pStyle w:val="ListParagraph"/>
        <w:numPr>
          <w:ilvl w:val="0"/>
          <w:numId w:val="12"/>
        </w:numPr>
        <w:spacing w:after="40" w:line="276" w:lineRule="auto"/>
        <w:ind w:left="0"/>
        <w:rPr>
          <w:rStyle w:val="Hyperlink"/>
          <w:color w:val="17365D" w:themeColor="text2" w:themeShade="BF"/>
        </w:rPr>
      </w:pPr>
      <w:hyperlink r:id="rId25" w:history="1">
        <w:r w:rsidR="3144BB49" w:rsidRPr="005F6556">
          <w:rPr>
            <w:rStyle w:val="Hyperlink"/>
            <w:color w:val="17365D" w:themeColor="text2" w:themeShade="BF"/>
          </w:rPr>
          <w:t>The Department of Education: Working Together to Safeguard Children 2018</w:t>
        </w:r>
      </w:hyperlink>
    </w:p>
    <w:p w14:paraId="00896A35" w14:textId="1F0EFDFB" w:rsidR="3144BB49" w:rsidRPr="005F6556" w:rsidRDefault="00EF060A" w:rsidP="003F0C4C">
      <w:pPr>
        <w:pStyle w:val="ListParagraph"/>
        <w:numPr>
          <w:ilvl w:val="0"/>
          <w:numId w:val="12"/>
        </w:numPr>
        <w:spacing w:after="40" w:line="276" w:lineRule="auto"/>
        <w:ind w:left="0"/>
        <w:rPr>
          <w:rStyle w:val="Hyperlink"/>
          <w:color w:val="17365D" w:themeColor="text2" w:themeShade="BF"/>
        </w:rPr>
      </w:pPr>
      <w:hyperlink r:id="rId26" w:history="1">
        <w:r w:rsidR="3144BB49" w:rsidRPr="005F6556">
          <w:rPr>
            <w:rStyle w:val="Hyperlink"/>
            <w:color w:val="17365D" w:themeColor="text2" w:themeShade="BF"/>
          </w:rPr>
          <w:t>The NHS Outcomes Framework</w:t>
        </w:r>
      </w:hyperlink>
    </w:p>
    <w:p w14:paraId="4AF2C87A" w14:textId="35E960E7" w:rsidR="3144BB49" w:rsidRPr="005F6556" w:rsidRDefault="005F6556" w:rsidP="003F0C4C">
      <w:pPr>
        <w:pStyle w:val="ListParagraph"/>
        <w:numPr>
          <w:ilvl w:val="0"/>
          <w:numId w:val="12"/>
        </w:numPr>
        <w:spacing w:after="40" w:line="276" w:lineRule="auto"/>
        <w:ind w:left="0"/>
        <w:rPr>
          <w:rStyle w:val="Hyperlink"/>
          <w:color w:val="17365D" w:themeColor="text2" w:themeShade="BF"/>
        </w:rPr>
      </w:pPr>
      <w:hyperlink r:id="rId27" w:history="1">
        <w:r w:rsidR="3144BB49" w:rsidRPr="005F6556">
          <w:rPr>
            <w:rStyle w:val="Hyperlink"/>
            <w:color w:val="17365D" w:themeColor="text2" w:themeShade="BF"/>
          </w:rPr>
          <w:t>NHS Long Term Plan</w:t>
        </w:r>
      </w:hyperlink>
    </w:p>
    <w:p w14:paraId="0731D34F" w14:textId="436F601E" w:rsidR="3144BB49" w:rsidRPr="005F6556" w:rsidRDefault="005F6556" w:rsidP="003F0C4C">
      <w:pPr>
        <w:pStyle w:val="ListParagraph"/>
        <w:numPr>
          <w:ilvl w:val="0"/>
          <w:numId w:val="12"/>
        </w:numPr>
        <w:spacing w:after="40" w:line="276" w:lineRule="auto"/>
        <w:ind w:left="0"/>
        <w:rPr>
          <w:rStyle w:val="Hyperlink"/>
          <w:color w:val="17365D" w:themeColor="text2" w:themeShade="BF"/>
        </w:rPr>
      </w:pPr>
      <w:hyperlink r:id="rId28" w:history="1">
        <w:r w:rsidR="3144BB49" w:rsidRPr="005F6556">
          <w:rPr>
            <w:rStyle w:val="Hyperlink"/>
            <w:color w:val="17365D" w:themeColor="text2" w:themeShade="BF"/>
          </w:rPr>
          <w:t>Mental Capacity Act 2005</w:t>
        </w:r>
      </w:hyperlink>
    </w:p>
    <w:p w14:paraId="49297E49" w14:textId="7D8D0B3B" w:rsidR="3144BB49" w:rsidRPr="005F6556" w:rsidRDefault="005F6556" w:rsidP="003F0C4C">
      <w:pPr>
        <w:pStyle w:val="ListParagraph"/>
        <w:numPr>
          <w:ilvl w:val="0"/>
          <w:numId w:val="12"/>
        </w:numPr>
        <w:spacing w:after="40" w:line="276" w:lineRule="auto"/>
        <w:ind w:left="0"/>
        <w:rPr>
          <w:rStyle w:val="Hyperlink"/>
          <w:color w:val="17365D" w:themeColor="text2" w:themeShade="BF"/>
        </w:rPr>
      </w:pPr>
      <w:hyperlink r:id="rId29" w:history="1">
        <w:r w:rsidR="3144BB49" w:rsidRPr="005F6556">
          <w:rPr>
            <w:rStyle w:val="Hyperlink"/>
            <w:color w:val="17365D" w:themeColor="text2" w:themeShade="BF"/>
          </w:rPr>
          <w:t>Human rights act 1998</w:t>
        </w:r>
      </w:hyperlink>
    </w:p>
    <w:p w14:paraId="72FADA1E" w14:textId="7284BB12" w:rsidR="3144BB49" w:rsidRPr="005F6556" w:rsidRDefault="005F6556" w:rsidP="003F0C4C">
      <w:pPr>
        <w:pStyle w:val="ListParagraph"/>
        <w:numPr>
          <w:ilvl w:val="0"/>
          <w:numId w:val="12"/>
        </w:numPr>
        <w:spacing w:after="40" w:line="276" w:lineRule="auto"/>
        <w:ind w:left="0"/>
        <w:rPr>
          <w:rStyle w:val="Hyperlink"/>
          <w:color w:val="17365D" w:themeColor="text2" w:themeShade="BF"/>
        </w:rPr>
      </w:pPr>
      <w:hyperlink r:id="rId30" w:history="1">
        <w:r w:rsidR="3144BB49" w:rsidRPr="005F6556">
          <w:rPr>
            <w:rStyle w:val="Hyperlink"/>
            <w:color w:val="17365D" w:themeColor="text2" w:themeShade="BF"/>
          </w:rPr>
          <w:t>Mental Health Act 1983 (amended 2007)</w:t>
        </w:r>
      </w:hyperlink>
    </w:p>
    <w:p w14:paraId="420B34AC" w14:textId="3DD5687F" w:rsidR="3144BB49" w:rsidRPr="005F6556" w:rsidRDefault="005F6556" w:rsidP="003F0C4C">
      <w:pPr>
        <w:pStyle w:val="ListParagraph"/>
        <w:numPr>
          <w:ilvl w:val="0"/>
          <w:numId w:val="12"/>
        </w:numPr>
        <w:spacing w:after="40" w:line="276" w:lineRule="auto"/>
        <w:ind w:left="0"/>
        <w:rPr>
          <w:rStyle w:val="Hyperlink"/>
          <w:color w:val="17365D" w:themeColor="text2" w:themeShade="BF"/>
        </w:rPr>
      </w:pPr>
      <w:hyperlink r:id="rId31" w:history="1">
        <w:r w:rsidR="3144BB49" w:rsidRPr="005F6556">
          <w:rPr>
            <w:rStyle w:val="Hyperlink"/>
            <w:color w:val="17365D" w:themeColor="text2" w:themeShade="BF"/>
          </w:rPr>
          <w:t>Modern Slavery Act 2015</w:t>
        </w:r>
      </w:hyperlink>
    </w:p>
    <w:p w14:paraId="66EAD5DB" w14:textId="77777777" w:rsidR="2B20684B" w:rsidRPr="005F6556" w:rsidRDefault="2B20684B" w:rsidP="003F0C4C">
      <w:pPr>
        <w:pStyle w:val="ListParagraph"/>
        <w:numPr>
          <w:ilvl w:val="0"/>
          <w:numId w:val="12"/>
        </w:numPr>
        <w:spacing w:after="40" w:line="276" w:lineRule="auto"/>
        <w:ind w:left="0"/>
        <w:rPr>
          <w:rStyle w:val="Hyperlink"/>
          <w:color w:val="17365D" w:themeColor="text2" w:themeShade="BF"/>
        </w:rPr>
      </w:pPr>
      <w:hyperlink r:id="rId32">
        <w:r w:rsidRPr="3FBAB24E">
          <w:rPr>
            <w:rStyle w:val="Hyperlink"/>
            <w:color w:val="17365D" w:themeColor="text2" w:themeShade="BF"/>
          </w:rPr>
          <w:t>No Health W</w:t>
        </w:r>
        <w:r w:rsidRPr="005F6556">
          <w:rPr>
            <w:rStyle w:val="Hyperlink"/>
            <w:color w:val="17365D" w:themeColor="text2" w:themeShade="BF"/>
          </w:rPr>
          <w:t>ith</w:t>
        </w:r>
        <w:r w:rsidRPr="3FBAB24E">
          <w:rPr>
            <w:rStyle w:val="Hyperlink"/>
            <w:color w:val="17365D" w:themeColor="text2" w:themeShade="BF"/>
          </w:rPr>
          <w:t>out Mental Health: a cross-government outcomes strategy</w:t>
        </w:r>
      </w:hyperlink>
    </w:p>
    <w:p w14:paraId="174D40E8" w14:textId="77777777" w:rsidR="2B20684B" w:rsidRDefault="2B20684B" w:rsidP="003F0C4C">
      <w:pPr>
        <w:pStyle w:val="ListParagraph"/>
        <w:numPr>
          <w:ilvl w:val="0"/>
          <w:numId w:val="12"/>
        </w:numPr>
        <w:spacing w:after="40" w:line="276" w:lineRule="auto"/>
        <w:ind w:left="0"/>
        <w:rPr>
          <w:rStyle w:val="Hyperlink"/>
          <w:color w:val="303030"/>
        </w:rPr>
      </w:pPr>
      <w:hyperlink r:id="rId33">
        <w:r w:rsidRPr="3FBAB24E">
          <w:rPr>
            <w:rStyle w:val="Hyperlink"/>
            <w:color w:val="17365D" w:themeColor="text2" w:themeShade="BF"/>
          </w:rPr>
          <w:t>Prevention Concordat for Better Mental Health</w:t>
        </w:r>
      </w:hyperlink>
    </w:p>
    <w:p w14:paraId="48CA20B0" w14:textId="77777777" w:rsidR="2B20684B" w:rsidRDefault="2B20684B" w:rsidP="003F0C4C">
      <w:pPr>
        <w:pStyle w:val="ListParagraph"/>
        <w:numPr>
          <w:ilvl w:val="0"/>
          <w:numId w:val="12"/>
        </w:numPr>
        <w:spacing w:after="40" w:line="276" w:lineRule="auto"/>
        <w:ind w:left="0"/>
        <w:rPr>
          <w:rStyle w:val="Hyperlink"/>
          <w:color w:val="303030"/>
        </w:rPr>
      </w:pPr>
      <w:hyperlink r:id="rId34">
        <w:r w:rsidRPr="3FBAB24E">
          <w:rPr>
            <w:rStyle w:val="Hyperlink"/>
            <w:color w:val="17365D" w:themeColor="text2" w:themeShade="BF"/>
          </w:rPr>
          <w:t>Draft Mental Health Bill 2022</w:t>
        </w:r>
      </w:hyperlink>
    </w:p>
    <w:p w14:paraId="020847F8" w14:textId="77777777" w:rsidR="2B20684B" w:rsidRDefault="2B20684B" w:rsidP="003F0C4C">
      <w:pPr>
        <w:pStyle w:val="ListParagraph"/>
        <w:numPr>
          <w:ilvl w:val="0"/>
          <w:numId w:val="12"/>
        </w:numPr>
        <w:spacing w:after="40" w:line="276" w:lineRule="auto"/>
        <w:ind w:left="0"/>
        <w:rPr>
          <w:rStyle w:val="Hyperlink"/>
          <w:color w:val="303030"/>
        </w:rPr>
      </w:pPr>
      <w:hyperlink r:id="rId35">
        <w:r w:rsidRPr="3FBAB24E">
          <w:rPr>
            <w:rStyle w:val="Hyperlink"/>
            <w:color w:val="17365D" w:themeColor="text2" w:themeShade="BF"/>
          </w:rPr>
          <w:t>Reforming the Mental Health Act: government response</w:t>
        </w:r>
      </w:hyperlink>
      <w:r w:rsidRPr="3FBAB24E">
        <w:rPr>
          <w:rStyle w:val="Hyperlink"/>
          <w:color w:val="17365D" w:themeColor="text2" w:themeShade="BF"/>
        </w:rPr>
        <w:t xml:space="preserve">  </w:t>
      </w:r>
    </w:p>
    <w:p w14:paraId="52A7FA17" w14:textId="77777777" w:rsidR="2B20684B" w:rsidRDefault="2B20684B" w:rsidP="003F0C4C">
      <w:pPr>
        <w:pStyle w:val="ListParagraph"/>
        <w:numPr>
          <w:ilvl w:val="0"/>
          <w:numId w:val="12"/>
        </w:numPr>
        <w:spacing w:after="40" w:line="276" w:lineRule="auto"/>
        <w:ind w:left="0"/>
        <w:rPr>
          <w:rStyle w:val="Hyperlink"/>
          <w:color w:val="303030"/>
        </w:rPr>
      </w:pPr>
      <w:hyperlink r:id="rId36">
        <w:r w:rsidRPr="3FBAB24E">
          <w:rPr>
            <w:rStyle w:val="Hyperlink"/>
            <w:color w:val="17365D" w:themeColor="text2" w:themeShade="BF"/>
          </w:rPr>
          <w:t>TLAP response to White Paper Reforming the Mental Health Act</w:t>
        </w:r>
      </w:hyperlink>
    </w:p>
    <w:p w14:paraId="0D659F19" w14:textId="77777777" w:rsidR="2B20684B" w:rsidRDefault="2B20684B" w:rsidP="003F0C4C">
      <w:pPr>
        <w:pStyle w:val="ListParagraph"/>
        <w:numPr>
          <w:ilvl w:val="0"/>
          <w:numId w:val="12"/>
        </w:numPr>
        <w:spacing w:after="40" w:line="276" w:lineRule="auto"/>
        <w:ind w:left="0"/>
        <w:rPr>
          <w:rStyle w:val="Hyperlink"/>
          <w:color w:val="303030"/>
        </w:rPr>
      </w:pPr>
      <w:hyperlink r:id="rId37">
        <w:r w:rsidRPr="3FBAB24E">
          <w:rPr>
            <w:rStyle w:val="Hyperlink"/>
            <w:color w:val="17365D" w:themeColor="text2" w:themeShade="BF"/>
          </w:rPr>
          <w:t>Mental health and wellbeing plan: discussion paper and call for evidence - results</w:t>
        </w:r>
      </w:hyperlink>
    </w:p>
    <w:p w14:paraId="0F6EE6E4" w14:textId="77777777" w:rsidR="2B20684B" w:rsidRDefault="2B20684B" w:rsidP="003F0C4C">
      <w:pPr>
        <w:pStyle w:val="ListParagraph"/>
        <w:numPr>
          <w:ilvl w:val="0"/>
          <w:numId w:val="12"/>
        </w:numPr>
        <w:spacing w:after="40" w:line="276" w:lineRule="auto"/>
        <w:ind w:left="0"/>
        <w:rPr>
          <w:rStyle w:val="Hyperlink"/>
          <w:color w:val="303030"/>
        </w:rPr>
      </w:pPr>
      <w:hyperlink r:id="rId38">
        <w:r w:rsidRPr="3FBAB24E">
          <w:rPr>
            <w:rStyle w:val="Hyperlink"/>
            <w:color w:val="17365D" w:themeColor="text2" w:themeShade="BF"/>
          </w:rPr>
          <w:t>Better mental health support for people in crisis</w:t>
        </w:r>
      </w:hyperlink>
      <w:r w:rsidRPr="3FBAB24E">
        <w:rPr>
          <w:rStyle w:val="Hyperlink"/>
          <w:color w:val="17365D" w:themeColor="text2" w:themeShade="BF"/>
        </w:rPr>
        <w:t xml:space="preserve"> </w:t>
      </w:r>
    </w:p>
    <w:p w14:paraId="4A0BA696" w14:textId="0187F44B" w:rsidR="2C90E8AA" w:rsidRPr="00A27251" w:rsidRDefault="2B20684B" w:rsidP="00A27251">
      <w:pPr>
        <w:pStyle w:val="ListParagraph"/>
        <w:numPr>
          <w:ilvl w:val="0"/>
          <w:numId w:val="12"/>
        </w:numPr>
        <w:spacing w:after="40" w:line="276" w:lineRule="auto"/>
        <w:ind w:left="0"/>
        <w:rPr>
          <w:rFonts w:eastAsia="Calibri"/>
        </w:rPr>
      </w:pPr>
      <w:hyperlink r:id="rId39">
        <w:r w:rsidRPr="00A27251">
          <w:rPr>
            <w:rStyle w:val="Hyperlink"/>
            <w:color w:val="17365D" w:themeColor="text2" w:themeShade="BF"/>
          </w:rPr>
          <w:t>What-Good-Public-Mental-Health-Looks-Like</w:t>
        </w:r>
      </w:hyperlink>
    </w:p>
    <w:sectPr w:rsidR="2C90E8AA" w:rsidRPr="00A27251" w:rsidSect="001D1EBE">
      <w:headerReference w:type="default" r:id="rId40"/>
      <w:footerReference w:type="default" r:id="rId41"/>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A2680" w14:textId="77777777" w:rsidR="00F51655" w:rsidRDefault="00F51655" w:rsidP="00383403">
      <w:pPr>
        <w:spacing w:after="0" w:line="240" w:lineRule="auto"/>
      </w:pPr>
      <w:r>
        <w:separator/>
      </w:r>
    </w:p>
  </w:endnote>
  <w:endnote w:type="continuationSeparator" w:id="0">
    <w:p w14:paraId="7D83B94A" w14:textId="77777777" w:rsidR="00F51655" w:rsidRDefault="00F51655" w:rsidP="00383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DA944" w14:textId="7E515AF4" w:rsidR="3FBAB24E" w:rsidRDefault="3FBAB24E" w:rsidP="3FBAB24E">
    <w:pPr>
      <w:spacing w:after="0" w:line="240" w:lineRule="auto"/>
    </w:pPr>
    <w:r>
      <w:rPr>
        <w:noProof/>
      </w:rPr>
      <w:drawing>
        <wp:inline distT="0" distB="0" distL="0" distR="0" wp14:anchorId="2BDCB19F" wp14:editId="6253551F">
          <wp:extent cx="5724525" cy="895350"/>
          <wp:effectExtent l="0" t="0" r="0" b="0"/>
          <wp:docPr id="871123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076030" name=""/>
                  <pic:cNvPicPr/>
                </pic:nvPicPr>
                <pic:blipFill>
                  <a:blip r:embed="rId1">
                    <a:extLst>
                      <a:ext uri="{28A0092B-C50C-407E-A947-70E740481C1C}">
                        <a14:useLocalDpi xmlns:a14="http://schemas.microsoft.com/office/drawing/2010/main" val="0"/>
                      </a:ext>
                    </a:extLst>
                  </a:blip>
                  <a:stretch>
                    <a:fillRect/>
                  </a:stretch>
                </pic:blipFill>
                <pic:spPr>
                  <a:xfrm>
                    <a:off x="0" y="0"/>
                    <a:ext cx="5724525" cy="8953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63824" w14:textId="77777777" w:rsidR="00F51655" w:rsidRDefault="00F51655" w:rsidP="00383403">
      <w:pPr>
        <w:spacing w:after="0" w:line="240" w:lineRule="auto"/>
      </w:pPr>
      <w:r>
        <w:separator/>
      </w:r>
    </w:p>
  </w:footnote>
  <w:footnote w:type="continuationSeparator" w:id="0">
    <w:p w14:paraId="451D3B97" w14:textId="77777777" w:rsidR="00F51655" w:rsidRDefault="00F51655" w:rsidP="00383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6684" w14:textId="2EE3781D" w:rsidR="3FBAB24E" w:rsidRDefault="3FBAB24E" w:rsidP="3FBAB24E">
    <w:pPr>
      <w:pStyle w:val="Heading3"/>
      <w:spacing w:before="0" w:after="0"/>
      <w:jc w:val="right"/>
    </w:pPr>
    <w:r>
      <w:rPr>
        <w:noProof/>
      </w:rPr>
      <w:drawing>
        <wp:inline distT="0" distB="0" distL="0" distR="0" wp14:anchorId="2A9CB7B9" wp14:editId="467FB649">
          <wp:extent cx="2160000" cy="525600"/>
          <wp:effectExtent l="0" t="0" r="0" b="8255"/>
          <wp:docPr id="3614730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5256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50FKfg/l+B8hYi" int2:id="aUuKRNGK">
      <int2:state int2:value="Rejected" int2:type="AugLoop_Text_Critique"/>
    </int2:textHash>
    <int2:textHash int2:hashCode="GrwUyy+2ZcaK20" int2:id="PqbYnEFM">
      <int2:state int2:value="Rejected" int2:type="AugLoop_Text_Critique"/>
    </int2:textHash>
    <int2:bookmark int2:bookmarkName="_Int_nx69HdXx" int2:invalidationBookmarkName="" int2:hashCode="XcVrmqthhnJXo8" int2:id="nk8N56UQ">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C3F3"/>
    <w:multiLevelType w:val="hybridMultilevel"/>
    <w:tmpl w:val="D7C42A20"/>
    <w:lvl w:ilvl="0" w:tplc="6B365EF0">
      <w:start w:val="9"/>
      <w:numFmt w:val="decimal"/>
      <w:lvlText w:val="%1."/>
      <w:lvlJc w:val="left"/>
      <w:pPr>
        <w:ind w:left="720" w:hanging="360"/>
      </w:pPr>
    </w:lvl>
    <w:lvl w:ilvl="1" w:tplc="90E049B0">
      <w:start w:val="1"/>
      <w:numFmt w:val="lowerLetter"/>
      <w:lvlText w:val="%2."/>
      <w:lvlJc w:val="left"/>
      <w:pPr>
        <w:ind w:left="1440" w:hanging="360"/>
      </w:pPr>
    </w:lvl>
    <w:lvl w:ilvl="2" w:tplc="51ACCC4E">
      <w:start w:val="1"/>
      <w:numFmt w:val="lowerRoman"/>
      <w:lvlText w:val="%3."/>
      <w:lvlJc w:val="right"/>
      <w:pPr>
        <w:ind w:left="2160" w:hanging="180"/>
      </w:pPr>
    </w:lvl>
    <w:lvl w:ilvl="3" w:tplc="760890B4">
      <w:start w:val="1"/>
      <w:numFmt w:val="decimal"/>
      <w:lvlText w:val="%4."/>
      <w:lvlJc w:val="left"/>
      <w:pPr>
        <w:ind w:left="2880" w:hanging="360"/>
      </w:pPr>
    </w:lvl>
    <w:lvl w:ilvl="4" w:tplc="C2DE4D9C">
      <w:start w:val="1"/>
      <w:numFmt w:val="lowerLetter"/>
      <w:lvlText w:val="%5."/>
      <w:lvlJc w:val="left"/>
      <w:pPr>
        <w:ind w:left="3600" w:hanging="360"/>
      </w:pPr>
    </w:lvl>
    <w:lvl w:ilvl="5" w:tplc="E67A716E">
      <w:start w:val="1"/>
      <w:numFmt w:val="lowerRoman"/>
      <w:lvlText w:val="%6."/>
      <w:lvlJc w:val="right"/>
      <w:pPr>
        <w:ind w:left="4320" w:hanging="180"/>
      </w:pPr>
    </w:lvl>
    <w:lvl w:ilvl="6" w:tplc="E500C64C">
      <w:start w:val="1"/>
      <w:numFmt w:val="decimal"/>
      <w:lvlText w:val="%7."/>
      <w:lvlJc w:val="left"/>
      <w:pPr>
        <w:ind w:left="5040" w:hanging="360"/>
      </w:pPr>
    </w:lvl>
    <w:lvl w:ilvl="7" w:tplc="D758DCAC">
      <w:start w:val="1"/>
      <w:numFmt w:val="lowerLetter"/>
      <w:lvlText w:val="%8."/>
      <w:lvlJc w:val="left"/>
      <w:pPr>
        <w:ind w:left="5760" w:hanging="360"/>
      </w:pPr>
    </w:lvl>
    <w:lvl w:ilvl="8" w:tplc="33EA078E">
      <w:start w:val="1"/>
      <w:numFmt w:val="lowerRoman"/>
      <w:lvlText w:val="%9."/>
      <w:lvlJc w:val="right"/>
      <w:pPr>
        <w:ind w:left="6480" w:hanging="180"/>
      </w:pPr>
    </w:lvl>
  </w:abstractNum>
  <w:abstractNum w:abstractNumId="1" w15:restartNumberingAfterBreak="0">
    <w:nsid w:val="05BB4FBC"/>
    <w:multiLevelType w:val="hybridMultilevel"/>
    <w:tmpl w:val="D5940AD0"/>
    <w:lvl w:ilvl="0" w:tplc="4260CBD2">
      <w:start w:val="10"/>
      <w:numFmt w:val="decimal"/>
      <w:lvlText w:val="%1."/>
      <w:lvlJc w:val="left"/>
      <w:pPr>
        <w:ind w:left="720" w:hanging="360"/>
      </w:pPr>
    </w:lvl>
    <w:lvl w:ilvl="1" w:tplc="CECAADEA">
      <w:start w:val="1"/>
      <w:numFmt w:val="lowerLetter"/>
      <w:lvlText w:val="%2."/>
      <w:lvlJc w:val="left"/>
      <w:pPr>
        <w:ind w:left="1440" w:hanging="360"/>
      </w:pPr>
    </w:lvl>
    <w:lvl w:ilvl="2" w:tplc="5D7A8924">
      <w:start w:val="1"/>
      <w:numFmt w:val="lowerRoman"/>
      <w:lvlText w:val="%3."/>
      <w:lvlJc w:val="right"/>
      <w:pPr>
        <w:ind w:left="2160" w:hanging="180"/>
      </w:pPr>
    </w:lvl>
    <w:lvl w:ilvl="3" w:tplc="CEBCB924">
      <w:start w:val="1"/>
      <w:numFmt w:val="decimal"/>
      <w:lvlText w:val="%4."/>
      <w:lvlJc w:val="left"/>
      <w:pPr>
        <w:ind w:left="2880" w:hanging="360"/>
      </w:pPr>
    </w:lvl>
    <w:lvl w:ilvl="4" w:tplc="15C222CA">
      <w:start w:val="1"/>
      <w:numFmt w:val="lowerLetter"/>
      <w:lvlText w:val="%5."/>
      <w:lvlJc w:val="left"/>
      <w:pPr>
        <w:ind w:left="3600" w:hanging="360"/>
      </w:pPr>
    </w:lvl>
    <w:lvl w:ilvl="5" w:tplc="2AC2A5E0">
      <w:start w:val="1"/>
      <w:numFmt w:val="lowerRoman"/>
      <w:lvlText w:val="%6."/>
      <w:lvlJc w:val="right"/>
      <w:pPr>
        <w:ind w:left="4320" w:hanging="180"/>
      </w:pPr>
    </w:lvl>
    <w:lvl w:ilvl="6" w:tplc="05F4A0BE">
      <w:start w:val="1"/>
      <w:numFmt w:val="decimal"/>
      <w:lvlText w:val="%7."/>
      <w:lvlJc w:val="left"/>
      <w:pPr>
        <w:ind w:left="5040" w:hanging="360"/>
      </w:pPr>
    </w:lvl>
    <w:lvl w:ilvl="7" w:tplc="05F616EC">
      <w:start w:val="1"/>
      <w:numFmt w:val="lowerLetter"/>
      <w:lvlText w:val="%8."/>
      <w:lvlJc w:val="left"/>
      <w:pPr>
        <w:ind w:left="5760" w:hanging="360"/>
      </w:pPr>
    </w:lvl>
    <w:lvl w:ilvl="8" w:tplc="BC883D9E">
      <w:start w:val="1"/>
      <w:numFmt w:val="lowerRoman"/>
      <w:lvlText w:val="%9."/>
      <w:lvlJc w:val="right"/>
      <w:pPr>
        <w:ind w:left="6480" w:hanging="180"/>
      </w:pPr>
    </w:lvl>
  </w:abstractNum>
  <w:abstractNum w:abstractNumId="2" w15:restartNumberingAfterBreak="0">
    <w:nsid w:val="097C0951"/>
    <w:multiLevelType w:val="hybridMultilevel"/>
    <w:tmpl w:val="1E669B84"/>
    <w:lvl w:ilvl="0" w:tplc="08090001">
      <w:start w:val="1"/>
      <w:numFmt w:val="bullet"/>
      <w:lvlText w:val=""/>
      <w:lvlJc w:val="left"/>
      <w:pPr>
        <w:ind w:left="-74" w:hanging="360"/>
      </w:pPr>
      <w:rPr>
        <w:rFonts w:ascii="Symbol" w:hAnsi="Symbol" w:hint="default"/>
      </w:rPr>
    </w:lvl>
    <w:lvl w:ilvl="1" w:tplc="08090003" w:tentative="1">
      <w:start w:val="1"/>
      <w:numFmt w:val="bullet"/>
      <w:lvlText w:val="o"/>
      <w:lvlJc w:val="left"/>
      <w:pPr>
        <w:ind w:left="646" w:hanging="360"/>
      </w:pPr>
      <w:rPr>
        <w:rFonts w:ascii="Courier New" w:hAnsi="Courier New" w:cs="Courier New" w:hint="default"/>
      </w:rPr>
    </w:lvl>
    <w:lvl w:ilvl="2" w:tplc="08090005" w:tentative="1">
      <w:start w:val="1"/>
      <w:numFmt w:val="bullet"/>
      <w:lvlText w:val=""/>
      <w:lvlJc w:val="left"/>
      <w:pPr>
        <w:ind w:left="1366" w:hanging="360"/>
      </w:pPr>
      <w:rPr>
        <w:rFonts w:ascii="Wingdings" w:hAnsi="Wingdings" w:hint="default"/>
      </w:rPr>
    </w:lvl>
    <w:lvl w:ilvl="3" w:tplc="08090001" w:tentative="1">
      <w:start w:val="1"/>
      <w:numFmt w:val="bullet"/>
      <w:lvlText w:val=""/>
      <w:lvlJc w:val="left"/>
      <w:pPr>
        <w:ind w:left="2086" w:hanging="360"/>
      </w:pPr>
      <w:rPr>
        <w:rFonts w:ascii="Symbol" w:hAnsi="Symbol" w:hint="default"/>
      </w:rPr>
    </w:lvl>
    <w:lvl w:ilvl="4" w:tplc="08090003" w:tentative="1">
      <w:start w:val="1"/>
      <w:numFmt w:val="bullet"/>
      <w:lvlText w:val="o"/>
      <w:lvlJc w:val="left"/>
      <w:pPr>
        <w:ind w:left="2806" w:hanging="360"/>
      </w:pPr>
      <w:rPr>
        <w:rFonts w:ascii="Courier New" w:hAnsi="Courier New" w:cs="Courier New" w:hint="default"/>
      </w:rPr>
    </w:lvl>
    <w:lvl w:ilvl="5" w:tplc="08090005" w:tentative="1">
      <w:start w:val="1"/>
      <w:numFmt w:val="bullet"/>
      <w:lvlText w:val=""/>
      <w:lvlJc w:val="left"/>
      <w:pPr>
        <w:ind w:left="3526" w:hanging="360"/>
      </w:pPr>
      <w:rPr>
        <w:rFonts w:ascii="Wingdings" w:hAnsi="Wingdings" w:hint="default"/>
      </w:rPr>
    </w:lvl>
    <w:lvl w:ilvl="6" w:tplc="08090001" w:tentative="1">
      <w:start w:val="1"/>
      <w:numFmt w:val="bullet"/>
      <w:lvlText w:val=""/>
      <w:lvlJc w:val="left"/>
      <w:pPr>
        <w:ind w:left="4246" w:hanging="360"/>
      </w:pPr>
      <w:rPr>
        <w:rFonts w:ascii="Symbol" w:hAnsi="Symbol" w:hint="default"/>
      </w:rPr>
    </w:lvl>
    <w:lvl w:ilvl="7" w:tplc="08090003" w:tentative="1">
      <w:start w:val="1"/>
      <w:numFmt w:val="bullet"/>
      <w:lvlText w:val="o"/>
      <w:lvlJc w:val="left"/>
      <w:pPr>
        <w:ind w:left="4966" w:hanging="360"/>
      </w:pPr>
      <w:rPr>
        <w:rFonts w:ascii="Courier New" w:hAnsi="Courier New" w:cs="Courier New" w:hint="default"/>
      </w:rPr>
    </w:lvl>
    <w:lvl w:ilvl="8" w:tplc="08090005" w:tentative="1">
      <w:start w:val="1"/>
      <w:numFmt w:val="bullet"/>
      <w:lvlText w:val=""/>
      <w:lvlJc w:val="left"/>
      <w:pPr>
        <w:ind w:left="5686" w:hanging="360"/>
      </w:pPr>
      <w:rPr>
        <w:rFonts w:ascii="Wingdings" w:hAnsi="Wingdings" w:hint="default"/>
      </w:rPr>
    </w:lvl>
  </w:abstractNum>
  <w:abstractNum w:abstractNumId="3" w15:restartNumberingAfterBreak="0">
    <w:nsid w:val="111041DE"/>
    <w:multiLevelType w:val="hybridMultilevel"/>
    <w:tmpl w:val="48E01FA6"/>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 w15:restartNumberingAfterBreak="0">
    <w:nsid w:val="125D3797"/>
    <w:multiLevelType w:val="hybridMultilevel"/>
    <w:tmpl w:val="9ABCA6FE"/>
    <w:lvl w:ilvl="0" w:tplc="1026E664">
      <w:start w:val="1"/>
      <w:numFmt w:val="bullet"/>
      <w:lvlText w:val=""/>
      <w:lvlJc w:val="left"/>
      <w:pPr>
        <w:ind w:left="720" w:hanging="360"/>
      </w:pPr>
      <w:rPr>
        <w:rFonts w:ascii="Symbol" w:hAnsi="Symbol" w:hint="default"/>
      </w:rPr>
    </w:lvl>
    <w:lvl w:ilvl="1" w:tplc="20327D6A">
      <w:start w:val="1"/>
      <w:numFmt w:val="bullet"/>
      <w:lvlText w:val="o"/>
      <w:lvlJc w:val="left"/>
      <w:pPr>
        <w:ind w:left="1440" w:hanging="360"/>
      </w:pPr>
      <w:rPr>
        <w:rFonts w:ascii="Courier New" w:hAnsi="Courier New" w:hint="default"/>
      </w:rPr>
    </w:lvl>
    <w:lvl w:ilvl="2" w:tplc="BFDE2268">
      <w:start w:val="1"/>
      <w:numFmt w:val="bullet"/>
      <w:lvlText w:val="ü"/>
      <w:lvlJc w:val="left"/>
      <w:pPr>
        <w:ind w:left="2160" w:hanging="360"/>
      </w:pPr>
      <w:rPr>
        <w:rFonts w:ascii="Wingdings" w:hAnsi="Wingdings" w:hint="default"/>
      </w:rPr>
    </w:lvl>
    <w:lvl w:ilvl="3" w:tplc="5E66CEEE">
      <w:start w:val="1"/>
      <w:numFmt w:val="bullet"/>
      <w:lvlText w:val=""/>
      <w:lvlJc w:val="left"/>
      <w:pPr>
        <w:ind w:left="2880" w:hanging="360"/>
      </w:pPr>
      <w:rPr>
        <w:rFonts w:ascii="Symbol" w:hAnsi="Symbol" w:hint="default"/>
      </w:rPr>
    </w:lvl>
    <w:lvl w:ilvl="4" w:tplc="38D242AA">
      <w:start w:val="1"/>
      <w:numFmt w:val="bullet"/>
      <w:lvlText w:val="o"/>
      <w:lvlJc w:val="left"/>
      <w:pPr>
        <w:ind w:left="3600" w:hanging="360"/>
      </w:pPr>
      <w:rPr>
        <w:rFonts w:ascii="Courier New" w:hAnsi="Courier New" w:hint="default"/>
      </w:rPr>
    </w:lvl>
    <w:lvl w:ilvl="5" w:tplc="C5A04270">
      <w:start w:val="1"/>
      <w:numFmt w:val="bullet"/>
      <w:lvlText w:val=""/>
      <w:lvlJc w:val="left"/>
      <w:pPr>
        <w:ind w:left="4320" w:hanging="360"/>
      </w:pPr>
      <w:rPr>
        <w:rFonts w:ascii="Wingdings" w:hAnsi="Wingdings" w:hint="default"/>
      </w:rPr>
    </w:lvl>
    <w:lvl w:ilvl="6" w:tplc="3D5C4220">
      <w:start w:val="1"/>
      <w:numFmt w:val="bullet"/>
      <w:lvlText w:val=""/>
      <w:lvlJc w:val="left"/>
      <w:pPr>
        <w:ind w:left="5040" w:hanging="360"/>
      </w:pPr>
      <w:rPr>
        <w:rFonts w:ascii="Symbol" w:hAnsi="Symbol" w:hint="default"/>
      </w:rPr>
    </w:lvl>
    <w:lvl w:ilvl="7" w:tplc="5030BAC0">
      <w:start w:val="1"/>
      <w:numFmt w:val="bullet"/>
      <w:lvlText w:val="o"/>
      <w:lvlJc w:val="left"/>
      <w:pPr>
        <w:ind w:left="5760" w:hanging="360"/>
      </w:pPr>
      <w:rPr>
        <w:rFonts w:ascii="Courier New" w:hAnsi="Courier New" w:hint="default"/>
      </w:rPr>
    </w:lvl>
    <w:lvl w:ilvl="8" w:tplc="ED0220E4">
      <w:start w:val="1"/>
      <w:numFmt w:val="bullet"/>
      <w:lvlText w:val=""/>
      <w:lvlJc w:val="left"/>
      <w:pPr>
        <w:ind w:left="6480" w:hanging="360"/>
      </w:pPr>
      <w:rPr>
        <w:rFonts w:ascii="Wingdings" w:hAnsi="Wingdings" w:hint="default"/>
      </w:rPr>
    </w:lvl>
  </w:abstractNum>
  <w:abstractNum w:abstractNumId="5" w15:restartNumberingAfterBreak="0">
    <w:nsid w:val="182251F2"/>
    <w:multiLevelType w:val="hybridMultilevel"/>
    <w:tmpl w:val="D1A07800"/>
    <w:lvl w:ilvl="0" w:tplc="03CC0A94">
      <w:start w:val="1"/>
      <w:numFmt w:val="bullet"/>
      <w:lvlText w:val=""/>
      <w:lvlJc w:val="left"/>
      <w:pPr>
        <w:ind w:left="720" w:hanging="360"/>
      </w:pPr>
      <w:rPr>
        <w:rFonts w:ascii="Symbol" w:hAnsi="Symbol" w:hint="default"/>
      </w:rPr>
    </w:lvl>
    <w:lvl w:ilvl="1" w:tplc="524E0826">
      <w:start w:val="1"/>
      <w:numFmt w:val="bullet"/>
      <w:lvlText w:val="o"/>
      <w:lvlJc w:val="left"/>
      <w:pPr>
        <w:ind w:left="1440" w:hanging="360"/>
      </w:pPr>
      <w:rPr>
        <w:rFonts w:ascii="Courier New" w:hAnsi="Courier New" w:hint="default"/>
      </w:rPr>
    </w:lvl>
    <w:lvl w:ilvl="2" w:tplc="F3AEF5E6">
      <w:start w:val="1"/>
      <w:numFmt w:val="bullet"/>
      <w:lvlText w:val="ü"/>
      <w:lvlJc w:val="left"/>
      <w:pPr>
        <w:ind w:left="2160" w:hanging="360"/>
      </w:pPr>
      <w:rPr>
        <w:rFonts w:ascii="Wingdings" w:hAnsi="Wingdings" w:hint="default"/>
      </w:rPr>
    </w:lvl>
    <w:lvl w:ilvl="3" w:tplc="2FBA814A">
      <w:start w:val="1"/>
      <w:numFmt w:val="bullet"/>
      <w:lvlText w:val=""/>
      <w:lvlJc w:val="left"/>
      <w:pPr>
        <w:ind w:left="2880" w:hanging="360"/>
      </w:pPr>
      <w:rPr>
        <w:rFonts w:ascii="Symbol" w:hAnsi="Symbol" w:hint="default"/>
      </w:rPr>
    </w:lvl>
    <w:lvl w:ilvl="4" w:tplc="5FC226BC">
      <w:start w:val="1"/>
      <w:numFmt w:val="bullet"/>
      <w:lvlText w:val="o"/>
      <w:lvlJc w:val="left"/>
      <w:pPr>
        <w:ind w:left="3600" w:hanging="360"/>
      </w:pPr>
      <w:rPr>
        <w:rFonts w:ascii="Courier New" w:hAnsi="Courier New" w:hint="default"/>
      </w:rPr>
    </w:lvl>
    <w:lvl w:ilvl="5" w:tplc="76528DF4">
      <w:start w:val="1"/>
      <w:numFmt w:val="bullet"/>
      <w:lvlText w:val=""/>
      <w:lvlJc w:val="left"/>
      <w:pPr>
        <w:ind w:left="4320" w:hanging="360"/>
      </w:pPr>
      <w:rPr>
        <w:rFonts w:ascii="Wingdings" w:hAnsi="Wingdings" w:hint="default"/>
      </w:rPr>
    </w:lvl>
    <w:lvl w:ilvl="6" w:tplc="4C5840B4">
      <w:start w:val="1"/>
      <w:numFmt w:val="bullet"/>
      <w:lvlText w:val=""/>
      <w:lvlJc w:val="left"/>
      <w:pPr>
        <w:ind w:left="5040" w:hanging="360"/>
      </w:pPr>
      <w:rPr>
        <w:rFonts w:ascii="Symbol" w:hAnsi="Symbol" w:hint="default"/>
      </w:rPr>
    </w:lvl>
    <w:lvl w:ilvl="7" w:tplc="A4CA6498">
      <w:start w:val="1"/>
      <w:numFmt w:val="bullet"/>
      <w:lvlText w:val="o"/>
      <w:lvlJc w:val="left"/>
      <w:pPr>
        <w:ind w:left="5760" w:hanging="360"/>
      </w:pPr>
      <w:rPr>
        <w:rFonts w:ascii="Courier New" w:hAnsi="Courier New" w:hint="default"/>
      </w:rPr>
    </w:lvl>
    <w:lvl w:ilvl="8" w:tplc="7E0E7DCA">
      <w:start w:val="1"/>
      <w:numFmt w:val="bullet"/>
      <w:lvlText w:val=""/>
      <w:lvlJc w:val="left"/>
      <w:pPr>
        <w:ind w:left="6480" w:hanging="360"/>
      </w:pPr>
      <w:rPr>
        <w:rFonts w:ascii="Wingdings" w:hAnsi="Wingdings" w:hint="default"/>
      </w:rPr>
    </w:lvl>
  </w:abstractNum>
  <w:abstractNum w:abstractNumId="6" w15:restartNumberingAfterBreak="0">
    <w:nsid w:val="1A950435"/>
    <w:multiLevelType w:val="hybridMultilevel"/>
    <w:tmpl w:val="246E03FA"/>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7" w15:restartNumberingAfterBreak="0">
    <w:nsid w:val="1B634930"/>
    <w:multiLevelType w:val="hybridMultilevel"/>
    <w:tmpl w:val="44608096"/>
    <w:lvl w:ilvl="0" w:tplc="7130D340">
      <w:start w:val="1"/>
      <w:numFmt w:val="bullet"/>
      <w:lvlText w:val=""/>
      <w:lvlJc w:val="left"/>
      <w:pPr>
        <w:ind w:left="720" w:hanging="360"/>
      </w:pPr>
      <w:rPr>
        <w:rFonts w:ascii="Symbol" w:hAnsi="Symbol" w:hint="default"/>
      </w:rPr>
    </w:lvl>
    <w:lvl w:ilvl="1" w:tplc="ED660372">
      <w:start w:val="1"/>
      <w:numFmt w:val="bullet"/>
      <w:lvlText w:val="o"/>
      <w:lvlJc w:val="left"/>
      <w:pPr>
        <w:ind w:left="1440" w:hanging="360"/>
      </w:pPr>
      <w:rPr>
        <w:rFonts w:ascii="Courier New" w:hAnsi="Courier New" w:hint="default"/>
      </w:rPr>
    </w:lvl>
    <w:lvl w:ilvl="2" w:tplc="AF724164">
      <w:start w:val="1"/>
      <w:numFmt w:val="bullet"/>
      <w:lvlText w:val="ü"/>
      <w:lvlJc w:val="left"/>
      <w:pPr>
        <w:ind w:left="2160" w:hanging="360"/>
      </w:pPr>
      <w:rPr>
        <w:rFonts w:ascii="Wingdings" w:hAnsi="Wingdings" w:hint="default"/>
      </w:rPr>
    </w:lvl>
    <w:lvl w:ilvl="3" w:tplc="F6C20630">
      <w:start w:val="1"/>
      <w:numFmt w:val="bullet"/>
      <w:lvlText w:val=""/>
      <w:lvlJc w:val="left"/>
      <w:pPr>
        <w:ind w:left="2880" w:hanging="360"/>
      </w:pPr>
      <w:rPr>
        <w:rFonts w:ascii="Symbol" w:hAnsi="Symbol" w:hint="default"/>
      </w:rPr>
    </w:lvl>
    <w:lvl w:ilvl="4" w:tplc="A3160BC4">
      <w:start w:val="1"/>
      <w:numFmt w:val="bullet"/>
      <w:lvlText w:val="o"/>
      <w:lvlJc w:val="left"/>
      <w:pPr>
        <w:ind w:left="3600" w:hanging="360"/>
      </w:pPr>
      <w:rPr>
        <w:rFonts w:ascii="Courier New" w:hAnsi="Courier New" w:hint="default"/>
      </w:rPr>
    </w:lvl>
    <w:lvl w:ilvl="5" w:tplc="D7987E78">
      <w:start w:val="1"/>
      <w:numFmt w:val="bullet"/>
      <w:lvlText w:val=""/>
      <w:lvlJc w:val="left"/>
      <w:pPr>
        <w:ind w:left="4320" w:hanging="360"/>
      </w:pPr>
      <w:rPr>
        <w:rFonts w:ascii="Wingdings" w:hAnsi="Wingdings" w:hint="default"/>
      </w:rPr>
    </w:lvl>
    <w:lvl w:ilvl="6" w:tplc="2CCE3992">
      <w:start w:val="1"/>
      <w:numFmt w:val="bullet"/>
      <w:lvlText w:val=""/>
      <w:lvlJc w:val="left"/>
      <w:pPr>
        <w:ind w:left="5040" w:hanging="360"/>
      </w:pPr>
      <w:rPr>
        <w:rFonts w:ascii="Symbol" w:hAnsi="Symbol" w:hint="default"/>
      </w:rPr>
    </w:lvl>
    <w:lvl w:ilvl="7" w:tplc="E97CF0B8">
      <w:start w:val="1"/>
      <w:numFmt w:val="bullet"/>
      <w:lvlText w:val="o"/>
      <w:lvlJc w:val="left"/>
      <w:pPr>
        <w:ind w:left="5760" w:hanging="360"/>
      </w:pPr>
      <w:rPr>
        <w:rFonts w:ascii="Courier New" w:hAnsi="Courier New" w:hint="default"/>
      </w:rPr>
    </w:lvl>
    <w:lvl w:ilvl="8" w:tplc="76283666">
      <w:start w:val="1"/>
      <w:numFmt w:val="bullet"/>
      <w:lvlText w:val=""/>
      <w:lvlJc w:val="left"/>
      <w:pPr>
        <w:ind w:left="6480" w:hanging="360"/>
      </w:pPr>
      <w:rPr>
        <w:rFonts w:ascii="Wingdings" w:hAnsi="Wingdings" w:hint="default"/>
      </w:rPr>
    </w:lvl>
  </w:abstractNum>
  <w:abstractNum w:abstractNumId="8" w15:restartNumberingAfterBreak="0">
    <w:nsid w:val="1CC4DFB8"/>
    <w:multiLevelType w:val="hybridMultilevel"/>
    <w:tmpl w:val="933E2E2A"/>
    <w:lvl w:ilvl="0" w:tplc="8A045A66">
      <w:start w:val="2"/>
      <w:numFmt w:val="decimal"/>
      <w:lvlText w:val="%1."/>
      <w:lvlJc w:val="left"/>
      <w:pPr>
        <w:ind w:left="720" w:hanging="360"/>
      </w:pPr>
    </w:lvl>
    <w:lvl w:ilvl="1" w:tplc="7BDC4C46">
      <w:start w:val="1"/>
      <w:numFmt w:val="lowerLetter"/>
      <w:lvlText w:val="%2."/>
      <w:lvlJc w:val="left"/>
      <w:pPr>
        <w:ind w:left="1440" w:hanging="360"/>
      </w:pPr>
    </w:lvl>
    <w:lvl w:ilvl="2" w:tplc="80DAD0EA">
      <w:start w:val="1"/>
      <w:numFmt w:val="lowerRoman"/>
      <w:lvlText w:val="%3."/>
      <w:lvlJc w:val="right"/>
      <w:pPr>
        <w:ind w:left="2160" w:hanging="180"/>
      </w:pPr>
    </w:lvl>
    <w:lvl w:ilvl="3" w:tplc="2ED60EAA">
      <w:start w:val="1"/>
      <w:numFmt w:val="decimal"/>
      <w:lvlText w:val="%4."/>
      <w:lvlJc w:val="left"/>
      <w:pPr>
        <w:ind w:left="2880" w:hanging="360"/>
      </w:pPr>
    </w:lvl>
    <w:lvl w:ilvl="4" w:tplc="151C26FA">
      <w:start w:val="1"/>
      <w:numFmt w:val="lowerLetter"/>
      <w:lvlText w:val="%5."/>
      <w:lvlJc w:val="left"/>
      <w:pPr>
        <w:ind w:left="3600" w:hanging="360"/>
      </w:pPr>
    </w:lvl>
    <w:lvl w:ilvl="5" w:tplc="8A1E434E">
      <w:start w:val="1"/>
      <w:numFmt w:val="lowerRoman"/>
      <w:lvlText w:val="%6."/>
      <w:lvlJc w:val="right"/>
      <w:pPr>
        <w:ind w:left="4320" w:hanging="180"/>
      </w:pPr>
    </w:lvl>
    <w:lvl w:ilvl="6" w:tplc="6CA8FB60">
      <w:start w:val="1"/>
      <w:numFmt w:val="decimal"/>
      <w:lvlText w:val="%7."/>
      <w:lvlJc w:val="left"/>
      <w:pPr>
        <w:ind w:left="5040" w:hanging="360"/>
      </w:pPr>
    </w:lvl>
    <w:lvl w:ilvl="7" w:tplc="5798B956">
      <w:start w:val="1"/>
      <w:numFmt w:val="lowerLetter"/>
      <w:lvlText w:val="%8."/>
      <w:lvlJc w:val="left"/>
      <w:pPr>
        <w:ind w:left="5760" w:hanging="360"/>
      </w:pPr>
    </w:lvl>
    <w:lvl w:ilvl="8" w:tplc="9344415A">
      <w:start w:val="1"/>
      <w:numFmt w:val="lowerRoman"/>
      <w:lvlText w:val="%9."/>
      <w:lvlJc w:val="right"/>
      <w:pPr>
        <w:ind w:left="6480" w:hanging="180"/>
      </w:pPr>
    </w:lvl>
  </w:abstractNum>
  <w:abstractNum w:abstractNumId="9" w15:restartNumberingAfterBreak="0">
    <w:nsid w:val="24CD2AA0"/>
    <w:multiLevelType w:val="hybridMultilevel"/>
    <w:tmpl w:val="753CD832"/>
    <w:lvl w:ilvl="0" w:tplc="8B547970">
      <w:start w:val="6"/>
      <w:numFmt w:val="decimal"/>
      <w:lvlText w:val="%1."/>
      <w:lvlJc w:val="left"/>
      <w:pPr>
        <w:ind w:left="720" w:hanging="360"/>
      </w:pPr>
    </w:lvl>
    <w:lvl w:ilvl="1" w:tplc="30E87F82">
      <w:start w:val="1"/>
      <w:numFmt w:val="lowerLetter"/>
      <w:lvlText w:val="%2."/>
      <w:lvlJc w:val="left"/>
      <w:pPr>
        <w:ind w:left="1440" w:hanging="360"/>
      </w:pPr>
    </w:lvl>
    <w:lvl w:ilvl="2" w:tplc="38268E9C">
      <w:start w:val="1"/>
      <w:numFmt w:val="lowerRoman"/>
      <w:lvlText w:val="%3."/>
      <w:lvlJc w:val="right"/>
      <w:pPr>
        <w:ind w:left="2160" w:hanging="180"/>
      </w:pPr>
    </w:lvl>
    <w:lvl w:ilvl="3" w:tplc="86ECADDA">
      <w:start w:val="1"/>
      <w:numFmt w:val="decimal"/>
      <w:lvlText w:val="%4."/>
      <w:lvlJc w:val="left"/>
      <w:pPr>
        <w:ind w:left="2880" w:hanging="360"/>
      </w:pPr>
    </w:lvl>
    <w:lvl w:ilvl="4" w:tplc="0AB2A6BE">
      <w:start w:val="1"/>
      <w:numFmt w:val="lowerLetter"/>
      <w:lvlText w:val="%5."/>
      <w:lvlJc w:val="left"/>
      <w:pPr>
        <w:ind w:left="3600" w:hanging="360"/>
      </w:pPr>
    </w:lvl>
    <w:lvl w:ilvl="5" w:tplc="70A25FA4">
      <w:start w:val="1"/>
      <w:numFmt w:val="lowerRoman"/>
      <w:lvlText w:val="%6."/>
      <w:lvlJc w:val="right"/>
      <w:pPr>
        <w:ind w:left="4320" w:hanging="180"/>
      </w:pPr>
    </w:lvl>
    <w:lvl w:ilvl="6" w:tplc="AD18EFA4">
      <w:start w:val="1"/>
      <w:numFmt w:val="decimal"/>
      <w:lvlText w:val="%7."/>
      <w:lvlJc w:val="left"/>
      <w:pPr>
        <w:ind w:left="5040" w:hanging="360"/>
      </w:pPr>
    </w:lvl>
    <w:lvl w:ilvl="7" w:tplc="2BACDA94">
      <w:start w:val="1"/>
      <w:numFmt w:val="lowerLetter"/>
      <w:lvlText w:val="%8."/>
      <w:lvlJc w:val="left"/>
      <w:pPr>
        <w:ind w:left="5760" w:hanging="360"/>
      </w:pPr>
    </w:lvl>
    <w:lvl w:ilvl="8" w:tplc="03809DD6">
      <w:start w:val="1"/>
      <w:numFmt w:val="lowerRoman"/>
      <w:lvlText w:val="%9."/>
      <w:lvlJc w:val="right"/>
      <w:pPr>
        <w:ind w:left="6480" w:hanging="180"/>
      </w:pPr>
    </w:lvl>
  </w:abstractNum>
  <w:abstractNum w:abstractNumId="10" w15:restartNumberingAfterBreak="0">
    <w:nsid w:val="252ABEBF"/>
    <w:multiLevelType w:val="hybridMultilevel"/>
    <w:tmpl w:val="17708B6A"/>
    <w:lvl w:ilvl="0" w:tplc="D996D0E0">
      <w:start w:val="1"/>
      <w:numFmt w:val="bullet"/>
      <w:lvlText w:val=""/>
      <w:lvlJc w:val="left"/>
      <w:pPr>
        <w:ind w:left="720" w:hanging="360"/>
      </w:pPr>
      <w:rPr>
        <w:rFonts w:ascii="Symbol" w:hAnsi="Symbol" w:hint="default"/>
      </w:rPr>
    </w:lvl>
    <w:lvl w:ilvl="1" w:tplc="C204C832">
      <w:start w:val="1"/>
      <w:numFmt w:val="bullet"/>
      <w:lvlText w:val="o"/>
      <w:lvlJc w:val="left"/>
      <w:pPr>
        <w:ind w:left="1440" w:hanging="360"/>
      </w:pPr>
      <w:rPr>
        <w:rFonts w:ascii="Courier New" w:hAnsi="Courier New" w:hint="default"/>
      </w:rPr>
    </w:lvl>
    <w:lvl w:ilvl="2" w:tplc="C50AB98E">
      <w:start w:val="1"/>
      <w:numFmt w:val="bullet"/>
      <w:lvlText w:val=""/>
      <w:lvlJc w:val="left"/>
      <w:pPr>
        <w:ind w:left="2160" w:hanging="360"/>
      </w:pPr>
      <w:rPr>
        <w:rFonts w:ascii="Wingdings" w:hAnsi="Wingdings" w:hint="default"/>
      </w:rPr>
    </w:lvl>
    <w:lvl w:ilvl="3" w:tplc="227080BE">
      <w:start w:val="1"/>
      <w:numFmt w:val="bullet"/>
      <w:lvlText w:val=""/>
      <w:lvlJc w:val="left"/>
      <w:pPr>
        <w:ind w:left="2880" w:hanging="360"/>
      </w:pPr>
      <w:rPr>
        <w:rFonts w:ascii="Symbol" w:hAnsi="Symbol" w:hint="default"/>
      </w:rPr>
    </w:lvl>
    <w:lvl w:ilvl="4" w:tplc="5B648E4C">
      <w:start w:val="1"/>
      <w:numFmt w:val="bullet"/>
      <w:lvlText w:val="o"/>
      <w:lvlJc w:val="left"/>
      <w:pPr>
        <w:ind w:left="3600" w:hanging="360"/>
      </w:pPr>
      <w:rPr>
        <w:rFonts w:ascii="Courier New" w:hAnsi="Courier New" w:hint="default"/>
      </w:rPr>
    </w:lvl>
    <w:lvl w:ilvl="5" w:tplc="6120A316">
      <w:start w:val="1"/>
      <w:numFmt w:val="bullet"/>
      <w:lvlText w:val=""/>
      <w:lvlJc w:val="left"/>
      <w:pPr>
        <w:ind w:left="4320" w:hanging="360"/>
      </w:pPr>
      <w:rPr>
        <w:rFonts w:ascii="Wingdings" w:hAnsi="Wingdings" w:hint="default"/>
      </w:rPr>
    </w:lvl>
    <w:lvl w:ilvl="6" w:tplc="272ADC5E">
      <w:start w:val="1"/>
      <w:numFmt w:val="bullet"/>
      <w:lvlText w:val=""/>
      <w:lvlJc w:val="left"/>
      <w:pPr>
        <w:ind w:left="5040" w:hanging="360"/>
      </w:pPr>
      <w:rPr>
        <w:rFonts w:ascii="Symbol" w:hAnsi="Symbol" w:hint="default"/>
      </w:rPr>
    </w:lvl>
    <w:lvl w:ilvl="7" w:tplc="BD56FC16">
      <w:start w:val="1"/>
      <w:numFmt w:val="bullet"/>
      <w:lvlText w:val="o"/>
      <w:lvlJc w:val="left"/>
      <w:pPr>
        <w:ind w:left="5760" w:hanging="360"/>
      </w:pPr>
      <w:rPr>
        <w:rFonts w:ascii="Courier New" w:hAnsi="Courier New" w:hint="default"/>
      </w:rPr>
    </w:lvl>
    <w:lvl w:ilvl="8" w:tplc="7FEE6134">
      <w:start w:val="1"/>
      <w:numFmt w:val="bullet"/>
      <w:lvlText w:val=""/>
      <w:lvlJc w:val="left"/>
      <w:pPr>
        <w:ind w:left="6480" w:hanging="360"/>
      </w:pPr>
      <w:rPr>
        <w:rFonts w:ascii="Wingdings" w:hAnsi="Wingdings" w:hint="default"/>
      </w:rPr>
    </w:lvl>
  </w:abstractNum>
  <w:abstractNum w:abstractNumId="11" w15:restartNumberingAfterBreak="0">
    <w:nsid w:val="269976D3"/>
    <w:multiLevelType w:val="hybridMultilevel"/>
    <w:tmpl w:val="05F278E4"/>
    <w:lvl w:ilvl="0" w:tplc="398AEEC2">
      <w:start w:val="8"/>
      <w:numFmt w:val="decimal"/>
      <w:lvlText w:val="%1."/>
      <w:lvlJc w:val="left"/>
      <w:pPr>
        <w:ind w:left="720" w:hanging="360"/>
      </w:pPr>
    </w:lvl>
    <w:lvl w:ilvl="1" w:tplc="2BB41FFC">
      <w:start w:val="1"/>
      <w:numFmt w:val="lowerLetter"/>
      <w:lvlText w:val="%2."/>
      <w:lvlJc w:val="left"/>
      <w:pPr>
        <w:ind w:left="1440" w:hanging="360"/>
      </w:pPr>
    </w:lvl>
    <w:lvl w:ilvl="2" w:tplc="68F02F8C">
      <w:start w:val="1"/>
      <w:numFmt w:val="lowerRoman"/>
      <w:lvlText w:val="%3."/>
      <w:lvlJc w:val="right"/>
      <w:pPr>
        <w:ind w:left="2160" w:hanging="180"/>
      </w:pPr>
    </w:lvl>
    <w:lvl w:ilvl="3" w:tplc="57E4557C">
      <w:start w:val="1"/>
      <w:numFmt w:val="decimal"/>
      <w:lvlText w:val="%4."/>
      <w:lvlJc w:val="left"/>
      <w:pPr>
        <w:ind w:left="2880" w:hanging="360"/>
      </w:pPr>
    </w:lvl>
    <w:lvl w:ilvl="4" w:tplc="F5BA8006">
      <w:start w:val="1"/>
      <w:numFmt w:val="lowerLetter"/>
      <w:lvlText w:val="%5."/>
      <w:lvlJc w:val="left"/>
      <w:pPr>
        <w:ind w:left="3600" w:hanging="360"/>
      </w:pPr>
    </w:lvl>
    <w:lvl w:ilvl="5" w:tplc="E4B211D8">
      <w:start w:val="1"/>
      <w:numFmt w:val="lowerRoman"/>
      <w:lvlText w:val="%6."/>
      <w:lvlJc w:val="right"/>
      <w:pPr>
        <w:ind w:left="4320" w:hanging="180"/>
      </w:pPr>
    </w:lvl>
    <w:lvl w:ilvl="6" w:tplc="1326F534">
      <w:start w:val="1"/>
      <w:numFmt w:val="decimal"/>
      <w:lvlText w:val="%7."/>
      <w:lvlJc w:val="left"/>
      <w:pPr>
        <w:ind w:left="5040" w:hanging="360"/>
      </w:pPr>
    </w:lvl>
    <w:lvl w:ilvl="7" w:tplc="6E0636FE">
      <w:start w:val="1"/>
      <w:numFmt w:val="lowerLetter"/>
      <w:lvlText w:val="%8."/>
      <w:lvlJc w:val="left"/>
      <w:pPr>
        <w:ind w:left="5760" w:hanging="360"/>
      </w:pPr>
    </w:lvl>
    <w:lvl w:ilvl="8" w:tplc="2F1A402E">
      <w:start w:val="1"/>
      <w:numFmt w:val="lowerRoman"/>
      <w:lvlText w:val="%9."/>
      <w:lvlJc w:val="right"/>
      <w:pPr>
        <w:ind w:left="6480" w:hanging="180"/>
      </w:pPr>
    </w:lvl>
  </w:abstractNum>
  <w:abstractNum w:abstractNumId="12" w15:restartNumberingAfterBreak="0">
    <w:nsid w:val="2B2AAB45"/>
    <w:multiLevelType w:val="hybridMultilevel"/>
    <w:tmpl w:val="0158F4DC"/>
    <w:lvl w:ilvl="0" w:tplc="1CD6B032">
      <w:start w:val="5"/>
      <w:numFmt w:val="decimal"/>
      <w:lvlText w:val="%1."/>
      <w:lvlJc w:val="left"/>
      <w:pPr>
        <w:ind w:left="720" w:hanging="360"/>
      </w:pPr>
    </w:lvl>
    <w:lvl w:ilvl="1" w:tplc="EACA00DC">
      <w:start w:val="1"/>
      <w:numFmt w:val="lowerLetter"/>
      <w:lvlText w:val="%2."/>
      <w:lvlJc w:val="left"/>
      <w:pPr>
        <w:ind w:left="1440" w:hanging="360"/>
      </w:pPr>
    </w:lvl>
    <w:lvl w:ilvl="2" w:tplc="65781E6E">
      <w:start w:val="1"/>
      <w:numFmt w:val="lowerRoman"/>
      <w:lvlText w:val="%3."/>
      <w:lvlJc w:val="right"/>
      <w:pPr>
        <w:ind w:left="2160" w:hanging="180"/>
      </w:pPr>
    </w:lvl>
    <w:lvl w:ilvl="3" w:tplc="A20E9094">
      <w:start w:val="1"/>
      <w:numFmt w:val="decimal"/>
      <w:lvlText w:val="%4."/>
      <w:lvlJc w:val="left"/>
      <w:pPr>
        <w:ind w:left="2880" w:hanging="360"/>
      </w:pPr>
    </w:lvl>
    <w:lvl w:ilvl="4" w:tplc="04883E6A">
      <w:start w:val="1"/>
      <w:numFmt w:val="lowerLetter"/>
      <w:lvlText w:val="%5."/>
      <w:lvlJc w:val="left"/>
      <w:pPr>
        <w:ind w:left="3600" w:hanging="360"/>
      </w:pPr>
    </w:lvl>
    <w:lvl w:ilvl="5" w:tplc="D39EDDB8">
      <w:start w:val="1"/>
      <w:numFmt w:val="lowerRoman"/>
      <w:lvlText w:val="%6."/>
      <w:lvlJc w:val="right"/>
      <w:pPr>
        <w:ind w:left="4320" w:hanging="180"/>
      </w:pPr>
    </w:lvl>
    <w:lvl w:ilvl="6" w:tplc="9E22F072">
      <w:start w:val="1"/>
      <w:numFmt w:val="decimal"/>
      <w:lvlText w:val="%7."/>
      <w:lvlJc w:val="left"/>
      <w:pPr>
        <w:ind w:left="5040" w:hanging="360"/>
      </w:pPr>
    </w:lvl>
    <w:lvl w:ilvl="7" w:tplc="020AB634">
      <w:start w:val="1"/>
      <w:numFmt w:val="lowerLetter"/>
      <w:lvlText w:val="%8."/>
      <w:lvlJc w:val="left"/>
      <w:pPr>
        <w:ind w:left="5760" w:hanging="360"/>
      </w:pPr>
    </w:lvl>
    <w:lvl w:ilvl="8" w:tplc="6AE2B706">
      <w:start w:val="1"/>
      <w:numFmt w:val="lowerRoman"/>
      <w:lvlText w:val="%9."/>
      <w:lvlJc w:val="right"/>
      <w:pPr>
        <w:ind w:left="6480" w:hanging="180"/>
      </w:pPr>
    </w:lvl>
  </w:abstractNum>
  <w:abstractNum w:abstractNumId="13" w15:restartNumberingAfterBreak="0">
    <w:nsid w:val="2E23320C"/>
    <w:multiLevelType w:val="hybridMultilevel"/>
    <w:tmpl w:val="DAC66C14"/>
    <w:lvl w:ilvl="0" w:tplc="A14C7BCC">
      <w:start w:val="1"/>
      <w:numFmt w:val="decimal"/>
      <w:lvlText w:val="%1."/>
      <w:lvlJc w:val="left"/>
      <w:pPr>
        <w:ind w:left="720" w:hanging="360"/>
      </w:pPr>
    </w:lvl>
    <w:lvl w:ilvl="1" w:tplc="A5D2DBAE">
      <w:start w:val="1"/>
      <w:numFmt w:val="lowerLetter"/>
      <w:lvlText w:val="%2."/>
      <w:lvlJc w:val="left"/>
      <w:pPr>
        <w:ind w:left="1440" w:hanging="360"/>
      </w:pPr>
    </w:lvl>
    <w:lvl w:ilvl="2" w:tplc="229C4224">
      <w:start w:val="1"/>
      <w:numFmt w:val="lowerRoman"/>
      <w:lvlText w:val="%3."/>
      <w:lvlJc w:val="right"/>
      <w:pPr>
        <w:ind w:left="2160" w:hanging="180"/>
      </w:pPr>
    </w:lvl>
    <w:lvl w:ilvl="3" w:tplc="AD842974">
      <w:start w:val="1"/>
      <w:numFmt w:val="decimal"/>
      <w:lvlText w:val="%4."/>
      <w:lvlJc w:val="left"/>
      <w:pPr>
        <w:ind w:left="2880" w:hanging="360"/>
      </w:pPr>
    </w:lvl>
    <w:lvl w:ilvl="4" w:tplc="D62282A2">
      <w:start w:val="1"/>
      <w:numFmt w:val="lowerLetter"/>
      <w:lvlText w:val="%5."/>
      <w:lvlJc w:val="left"/>
      <w:pPr>
        <w:ind w:left="3600" w:hanging="360"/>
      </w:pPr>
    </w:lvl>
    <w:lvl w:ilvl="5" w:tplc="135E3EFE">
      <w:start w:val="1"/>
      <w:numFmt w:val="lowerRoman"/>
      <w:lvlText w:val="%6."/>
      <w:lvlJc w:val="right"/>
      <w:pPr>
        <w:ind w:left="4320" w:hanging="180"/>
      </w:pPr>
    </w:lvl>
    <w:lvl w:ilvl="6" w:tplc="09C088AC">
      <w:start w:val="1"/>
      <w:numFmt w:val="decimal"/>
      <w:lvlText w:val="%7."/>
      <w:lvlJc w:val="left"/>
      <w:pPr>
        <w:ind w:left="5040" w:hanging="360"/>
      </w:pPr>
    </w:lvl>
    <w:lvl w:ilvl="7" w:tplc="90EC3D40">
      <w:start w:val="1"/>
      <w:numFmt w:val="lowerLetter"/>
      <w:lvlText w:val="%8."/>
      <w:lvlJc w:val="left"/>
      <w:pPr>
        <w:ind w:left="5760" w:hanging="360"/>
      </w:pPr>
    </w:lvl>
    <w:lvl w:ilvl="8" w:tplc="0F849026">
      <w:start w:val="1"/>
      <w:numFmt w:val="lowerRoman"/>
      <w:lvlText w:val="%9."/>
      <w:lvlJc w:val="right"/>
      <w:pPr>
        <w:ind w:left="6480" w:hanging="180"/>
      </w:pPr>
    </w:lvl>
  </w:abstractNum>
  <w:abstractNum w:abstractNumId="14" w15:restartNumberingAfterBreak="0">
    <w:nsid w:val="30163771"/>
    <w:multiLevelType w:val="hybridMultilevel"/>
    <w:tmpl w:val="55087FC4"/>
    <w:lvl w:ilvl="0" w:tplc="DFAE919A">
      <w:start w:val="1"/>
      <w:numFmt w:val="bullet"/>
      <w:lvlText w:val=""/>
      <w:lvlJc w:val="left"/>
      <w:pPr>
        <w:ind w:left="720" w:hanging="360"/>
      </w:pPr>
      <w:rPr>
        <w:rFonts w:ascii="Symbol" w:hAnsi="Symbol" w:hint="default"/>
      </w:rPr>
    </w:lvl>
    <w:lvl w:ilvl="1" w:tplc="636C9B72">
      <w:start w:val="1"/>
      <w:numFmt w:val="bullet"/>
      <w:lvlText w:val="o"/>
      <w:lvlJc w:val="left"/>
      <w:pPr>
        <w:ind w:left="1440" w:hanging="360"/>
      </w:pPr>
      <w:rPr>
        <w:rFonts w:ascii="Courier New" w:hAnsi="Courier New" w:hint="default"/>
      </w:rPr>
    </w:lvl>
    <w:lvl w:ilvl="2" w:tplc="F580E068">
      <w:start w:val="1"/>
      <w:numFmt w:val="bullet"/>
      <w:lvlText w:val=""/>
      <w:lvlJc w:val="left"/>
      <w:pPr>
        <w:ind w:left="2160" w:hanging="360"/>
      </w:pPr>
      <w:rPr>
        <w:rFonts w:ascii="Wingdings" w:hAnsi="Wingdings" w:hint="default"/>
      </w:rPr>
    </w:lvl>
    <w:lvl w:ilvl="3" w:tplc="AB22C9E2">
      <w:start w:val="1"/>
      <w:numFmt w:val="bullet"/>
      <w:lvlText w:val=""/>
      <w:lvlJc w:val="left"/>
      <w:pPr>
        <w:ind w:left="2880" w:hanging="360"/>
      </w:pPr>
      <w:rPr>
        <w:rFonts w:ascii="Symbol" w:hAnsi="Symbol" w:hint="default"/>
      </w:rPr>
    </w:lvl>
    <w:lvl w:ilvl="4" w:tplc="679E7C64">
      <w:start w:val="1"/>
      <w:numFmt w:val="bullet"/>
      <w:lvlText w:val="o"/>
      <w:lvlJc w:val="left"/>
      <w:pPr>
        <w:ind w:left="3600" w:hanging="360"/>
      </w:pPr>
      <w:rPr>
        <w:rFonts w:ascii="Courier New" w:hAnsi="Courier New" w:hint="default"/>
      </w:rPr>
    </w:lvl>
    <w:lvl w:ilvl="5" w:tplc="A918A458">
      <w:start w:val="1"/>
      <w:numFmt w:val="bullet"/>
      <w:lvlText w:val=""/>
      <w:lvlJc w:val="left"/>
      <w:pPr>
        <w:ind w:left="4320" w:hanging="360"/>
      </w:pPr>
      <w:rPr>
        <w:rFonts w:ascii="Wingdings" w:hAnsi="Wingdings" w:hint="default"/>
      </w:rPr>
    </w:lvl>
    <w:lvl w:ilvl="6" w:tplc="68BA330E">
      <w:start w:val="1"/>
      <w:numFmt w:val="bullet"/>
      <w:lvlText w:val=""/>
      <w:lvlJc w:val="left"/>
      <w:pPr>
        <w:ind w:left="5040" w:hanging="360"/>
      </w:pPr>
      <w:rPr>
        <w:rFonts w:ascii="Symbol" w:hAnsi="Symbol" w:hint="default"/>
      </w:rPr>
    </w:lvl>
    <w:lvl w:ilvl="7" w:tplc="150CF3B2">
      <w:start w:val="1"/>
      <w:numFmt w:val="bullet"/>
      <w:lvlText w:val="o"/>
      <w:lvlJc w:val="left"/>
      <w:pPr>
        <w:ind w:left="5760" w:hanging="360"/>
      </w:pPr>
      <w:rPr>
        <w:rFonts w:ascii="Courier New" w:hAnsi="Courier New" w:hint="default"/>
      </w:rPr>
    </w:lvl>
    <w:lvl w:ilvl="8" w:tplc="8F60F3EE">
      <w:start w:val="1"/>
      <w:numFmt w:val="bullet"/>
      <w:lvlText w:val=""/>
      <w:lvlJc w:val="left"/>
      <w:pPr>
        <w:ind w:left="6480" w:hanging="360"/>
      </w:pPr>
      <w:rPr>
        <w:rFonts w:ascii="Wingdings" w:hAnsi="Wingdings" w:hint="default"/>
      </w:rPr>
    </w:lvl>
  </w:abstractNum>
  <w:abstractNum w:abstractNumId="15" w15:restartNumberingAfterBreak="0">
    <w:nsid w:val="30F43BC6"/>
    <w:multiLevelType w:val="hybridMultilevel"/>
    <w:tmpl w:val="589855B0"/>
    <w:lvl w:ilvl="0" w:tplc="08090001">
      <w:start w:val="1"/>
      <w:numFmt w:val="bullet"/>
      <w:lvlText w:val=""/>
      <w:lvlJc w:val="left"/>
      <w:pPr>
        <w:ind w:left="-74" w:hanging="360"/>
      </w:pPr>
      <w:rPr>
        <w:rFonts w:ascii="Symbol" w:hAnsi="Symbol" w:hint="default"/>
      </w:rPr>
    </w:lvl>
    <w:lvl w:ilvl="1" w:tplc="08090003" w:tentative="1">
      <w:start w:val="1"/>
      <w:numFmt w:val="bullet"/>
      <w:lvlText w:val="o"/>
      <w:lvlJc w:val="left"/>
      <w:pPr>
        <w:ind w:left="646" w:hanging="360"/>
      </w:pPr>
      <w:rPr>
        <w:rFonts w:ascii="Courier New" w:hAnsi="Courier New" w:cs="Courier New" w:hint="default"/>
      </w:rPr>
    </w:lvl>
    <w:lvl w:ilvl="2" w:tplc="08090005" w:tentative="1">
      <w:start w:val="1"/>
      <w:numFmt w:val="bullet"/>
      <w:lvlText w:val=""/>
      <w:lvlJc w:val="left"/>
      <w:pPr>
        <w:ind w:left="1366" w:hanging="360"/>
      </w:pPr>
      <w:rPr>
        <w:rFonts w:ascii="Wingdings" w:hAnsi="Wingdings" w:hint="default"/>
      </w:rPr>
    </w:lvl>
    <w:lvl w:ilvl="3" w:tplc="08090001" w:tentative="1">
      <w:start w:val="1"/>
      <w:numFmt w:val="bullet"/>
      <w:lvlText w:val=""/>
      <w:lvlJc w:val="left"/>
      <w:pPr>
        <w:ind w:left="2086" w:hanging="360"/>
      </w:pPr>
      <w:rPr>
        <w:rFonts w:ascii="Symbol" w:hAnsi="Symbol" w:hint="default"/>
      </w:rPr>
    </w:lvl>
    <w:lvl w:ilvl="4" w:tplc="08090003" w:tentative="1">
      <w:start w:val="1"/>
      <w:numFmt w:val="bullet"/>
      <w:lvlText w:val="o"/>
      <w:lvlJc w:val="left"/>
      <w:pPr>
        <w:ind w:left="2806" w:hanging="360"/>
      </w:pPr>
      <w:rPr>
        <w:rFonts w:ascii="Courier New" w:hAnsi="Courier New" w:cs="Courier New" w:hint="default"/>
      </w:rPr>
    </w:lvl>
    <w:lvl w:ilvl="5" w:tplc="08090005" w:tentative="1">
      <w:start w:val="1"/>
      <w:numFmt w:val="bullet"/>
      <w:lvlText w:val=""/>
      <w:lvlJc w:val="left"/>
      <w:pPr>
        <w:ind w:left="3526" w:hanging="360"/>
      </w:pPr>
      <w:rPr>
        <w:rFonts w:ascii="Wingdings" w:hAnsi="Wingdings" w:hint="default"/>
      </w:rPr>
    </w:lvl>
    <w:lvl w:ilvl="6" w:tplc="08090001" w:tentative="1">
      <w:start w:val="1"/>
      <w:numFmt w:val="bullet"/>
      <w:lvlText w:val=""/>
      <w:lvlJc w:val="left"/>
      <w:pPr>
        <w:ind w:left="4246" w:hanging="360"/>
      </w:pPr>
      <w:rPr>
        <w:rFonts w:ascii="Symbol" w:hAnsi="Symbol" w:hint="default"/>
      </w:rPr>
    </w:lvl>
    <w:lvl w:ilvl="7" w:tplc="08090003" w:tentative="1">
      <w:start w:val="1"/>
      <w:numFmt w:val="bullet"/>
      <w:lvlText w:val="o"/>
      <w:lvlJc w:val="left"/>
      <w:pPr>
        <w:ind w:left="4966" w:hanging="360"/>
      </w:pPr>
      <w:rPr>
        <w:rFonts w:ascii="Courier New" w:hAnsi="Courier New" w:cs="Courier New" w:hint="default"/>
      </w:rPr>
    </w:lvl>
    <w:lvl w:ilvl="8" w:tplc="08090005" w:tentative="1">
      <w:start w:val="1"/>
      <w:numFmt w:val="bullet"/>
      <w:lvlText w:val=""/>
      <w:lvlJc w:val="left"/>
      <w:pPr>
        <w:ind w:left="5686" w:hanging="360"/>
      </w:pPr>
      <w:rPr>
        <w:rFonts w:ascii="Wingdings" w:hAnsi="Wingdings" w:hint="default"/>
      </w:rPr>
    </w:lvl>
  </w:abstractNum>
  <w:abstractNum w:abstractNumId="16" w15:restartNumberingAfterBreak="0">
    <w:nsid w:val="3214E3DE"/>
    <w:multiLevelType w:val="hybridMultilevel"/>
    <w:tmpl w:val="FB9C23A2"/>
    <w:lvl w:ilvl="0" w:tplc="6DFA8ECE">
      <w:start w:val="1"/>
      <w:numFmt w:val="bullet"/>
      <w:lvlText w:val=""/>
      <w:lvlJc w:val="left"/>
      <w:pPr>
        <w:ind w:left="720" w:hanging="360"/>
      </w:pPr>
      <w:rPr>
        <w:rFonts w:ascii="Symbol" w:hAnsi="Symbol" w:hint="default"/>
      </w:rPr>
    </w:lvl>
    <w:lvl w:ilvl="1" w:tplc="0B4CBFD2">
      <w:start w:val="1"/>
      <w:numFmt w:val="bullet"/>
      <w:lvlText w:val="o"/>
      <w:lvlJc w:val="left"/>
      <w:pPr>
        <w:ind w:left="1440" w:hanging="360"/>
      </w:pPr>
      <w:rPr>
        <w:rFonts w:ascii="Courier New" w:hAnsi="Courier New" w:hint="default"/>
      </w:rPr>
    </w:lvl>
    <w:lvl w:ilvl="2" w:tplc="75A47C8C">
      <w:start w:val="1"/>
      <w:numFmt w:val="bullet"/>
      <w:lvlText w:val=""/>
      <w:lvlJc w:val="left"/>
      <w:pPr>
        <w:ind w:left="2160" w:hanging="360"/>
      </w:pPr>
      <w:rPr>
        <w:rFonts w:ascii="Wingdings" w:hAnsi="Wingdings" w:hint="default"/>
      </w:rPr>
    </w:lvl>
    <w:lvl w:ilvl="3" w:tplc="9E5220EE">
      <w:start w:val="1"/>
      <w:numFmt w:val="bullet"/>
      <w:lvlText w:val=""/>
      <w:lvlJc w:val="left"/>
      <w:pPr>
        <w:ind w:left="2880" w:hanging="360"/>
      </w:pPr>
      <w:rPr>
        <w:rFonts w:ascii="Symbol" w:hAnsi="Symbol" w:hint="default"/>
      </w:rPr>
    </w:lvl>
    <w:lvl w:ilvl="4" w:tplc="A1A22B9C">
      <w:start w:val="1"/>
      <w:numFmt w:val="bullet"/>
      <w:lvlText w:val="o"/>
      <w:lvlJc w:val="left"/>
      <w:pPr>
        <w:ind w:left="3600" w:hanging="360"/>
      </w:pPr>
      <w:rPr>
        <w:rFonts w:ascii="Courier New" w:hAnsi="Courier New" w:hint="default"/>
      </w:rPr>
    </w:lvl>
    <w:lvl w:ilvl="5" w:tplc="6462876C">
      <w:start w:val="1"/>
      <w:numFmt w:val="bullet"/>
      <w:lvlText w:val=""/>
      <w:lvlJc w:val="left"/>
      <w:pPr>
        <w:ind w:left="4320" w:hanging="360"/>
      </w:pPr>
      <w:rPr>
        <w:rFonts w:ascii="Wingdings" w:hAnsi="Wingdings" w:hint="default"/>
      </w:rPr>
    </w:lvl>
    <w:lvl w:ilvl="6" w:tplc="9C8E7998">
      <w:start w:val="1"/>
      <w:numFmt w:val="bullet"/>
      <w:lvlText w:val=""/>
      <w:lvlJc w:val="left"/>
      <w:pPr>
        <w:ind w:left="5040" w:hanging="360"/>
      </w:pPr>
      <w:rPr>
        <w:rFonts w:ascii="Symbol" w:hAnsi="Symbol" w:hint="default"/>
      </w:rPr>
    </w:lvl>
    <w:lvl w:ilvl="7" w:tplc="6028642E">
      <w:start w:val="1"/>
      <w:numFmt w:val="bullet"/>
      <w:lvlText w:val="o"/>
      <w:lvlJc w:val="left"/>
      <w:pPr>
        <w:ind w:left="5760" w:hanging="360"/>
      </w:pPr>
      <w:rPr>
        <w:rFonts w:ascii="Courier New" w:hAnsi="Courier New" w:hint="default"/>
      </w:rPr>
    </w:lvl>
    <w:lvl w:ilvl="8" w:tplc="99689638">
      <w:start w:val="1"/>
      <w:numFmt w:val="bullet"/>
      <w:lvlText w:val=""/>
      <w:lvlJc w:val="left"/>
      <w:pPr>
        <w:ind w:left="6480" w:hanging="360"/>
      </w:pPr>
      <w:rPr>
        <w:rFonts w:ascii="Wingdings" w:hAnsi="Wingdings" w:hint="default"/>
      </w:rPr>
    </w:lvl>
  </w:abstractNum>
  <w:abstractNum w:abstractNumId="17" w15:restartNumberingAfterBreak="0">
    <w:nsid w:val="49BD2A30"/>
    <w:multiLevelType w:val="hybridMultilevel"/>
    <w:tmpl w:val="436E3BE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8" w15:restartNumberingAfterBreak="0">
    <w:nsid w:val="4AEA573F"/>
    <w:multiLevelType w:val="hybridMultilevel"/>
    <w:tmpl w:val="8C32C614"/>
    <w:lvl w:ilvl="0" w:tplc="672C5A36">
      <w:start w:val="1"/>
      <w:numFmt w:val="bullet"/>
      <w:lvlText w:val=""/>
      <w:lvlJc w:val="left"/>
      <w:pPr>
        <w:ind w:left="720" w:hanging="360"/>
      </w:pPr>
      <w:rPr>
        <w:rFonts w:ascii="Symbol" w:hAnsi="Symbol" w:hint="default"/>
      </w:rPr>
    </w:lvl>
    <w:lvl w:ilvl="1" w:tplc="2C288852">
      <w:start w:val="1"/>
      <w:numFmt w:val="bullet"/>
      <w:lvlText w:val="o"/>
      <w:lvlJc w:val="left"/>
      <w:pPr>
        <w:ind w:left="1440" w:hanging="360"/>
      </w:pPr>
      <w:rPr>
        <w:rFonts w:ascii="Courier New" w:hAnsi="Courier New" w:hint="default"/>
      </w:rPr>
    </w:lvl>
    <w:lvl w:ilvl="2" w:tplc="12629C9E">
      <w:start w:val="1"/>
      <w:numFmt w:val="bullet"/>
      <w:lvlText w:val="ü"/>
      <w:lvlJc w:val="left"/>
      <w:pPr>
        <w:ind w:left="2160" w:hanging="360"/>
      </w:pPr>
      <w:rPr>
        <w:rFonts w:ascii="Wingdings" w:hAnsi="Wingdings" w:hint="default"/>
      </w:rPr>
    </w:lvl>
    <w:lvl w:ilvl="3" w:tplc="DF321CC2">
      <w:start w:val="1"/>
      <w:numFmt w:val="bullet"/>
      <w:lvlText w:val=""/>
      <w:lvlJc w:val="left"/>
      <w:pPr>
        <w:ind w:left="2880" w:hanging="360"/>
      </w:pPr>
      <w:rPr>
        <w:rFonts w:ascii="Symbol" w:hAnsi="Symbol" w:hint="default"/>
      </w:rPr>
    </w:lvl>
    <w:lvl w:ilvl="4" w:tplc="8DA09AAA">
      <w:start w:val="1"/>
      <w:numFmt w:val="bullet"/>
      <w:lvlText w:val="o"/>
      <w:lvlJc w:val="left"/>
      <w:pPr>
        <w:ind w:left="3600" w:hanging="360"/>
      </w:pPr>
      <w:rPr>
        <w:rFonts w:ascii="Courier New" w:hAnsi="Courier New" w:hint="default"/>
      </w:rPr>
    </w:lvl>
    <w:lvl w:ilvl="5" w:tplc="11D8CACC">
      <w:start w:val="1"/>
      <w:numFmt w:val="bullet"/>
      <w:lvlText w:val=""/>
      <w:lvlJc w:val="left"/>
      <w:pPr>
        <w:ind w:left="4320" w:hanging="360"/>
      </w:pPr>
      <w:rPr>
        <w:rFonts w:ascii="Wingdings" w:hAnsi="Wingdings" w:hint="default"/>
      </w:rPr>
    </w:lvl>
    <w:lvl w:ilvl="6" w:tplc="89365B9E">
      <w:start w:val="1"/>
      <w:numFmt w:val="bullet"/>
      <w:lvlText w:val=""/>
      <w:lvlJc w:val="left"/>
      <w:pPr>
        <w:ind w:left="5040" w:hanging="360"/>
      </w:pPr>
      <w:rPr>
        <w:rFonts w:ascii="Symbol" w:hAnsi="Symbol" w:hint="default"/>
      </w:rPr>
    </w:lvl>
    <w:lvl w:ilvl="7" w:tplc="353C9948">
      <w:start w:val="1"/>
      <w:numFmt w:val="bullet"/>
      <w:lvlText w:val="o"/>
      <w:lvlJc w:val="left"/>
      <w:pPr>
        <w:ind w:left="5760" w:hanging="360"/>
      </w:pPr>
      <w:rPr>
        <w:rFonts w:ascii="Courier New" w:hAnsi="Courier New" w:hint="default"/>
      </w:rPr>
    </w:lvl>
    <w:lvl w:ilvl="8" w:tplc="E90E4BD6">
      <w:start w:val="1"/>
      <w:numFmt w:val="bullet"/>
      <w:lvlText w:val=""/>
      <w:lvlJc w:val="left"/>
      <w:pPr>
        <w:ind w:left="6480" w:hanging="360"/>
      </w:pPr>
      <w:rPr>
        <w:rFonts w:ascii="Wingdings" w:hAnsi="Wingdings" w:hint="default"/>
      </w:rPr>
    </w:lvl>
  </w:abstractNum>
  <w:abstractNum w:abstractNumId="19" w15:restartNumberingAfterBreak="0">
    <w:nsid w:val="510DBAEC"/>
    <w:multiLevelType w:val="hybridMultilevel"/>
    <w:tmpl w:val="ECD40C1A"/>
    <w:lvl w:ilvl="0" w:tplc="BAB64F76">
      <w:start w:val="4"/>
      <w:numFmt w:val="decimal"/>
      <w:lvlText w:val="%1."/>
      <w:lvlJc w:val="left"/>
      <w:pPr>
        <w:ind w:left="720" w:hanging="360"/>
      </w:pPr>
    </w:lvl>
    <w:lvl w:ilvl="1" w:tplc="D2883878">
      <w:start w:val="1"/>
      <w:numFmt w:val="lowerLetter"/>
      <w:lvlText w:val="%2."/>
      <w:lvlJc w:val="left"/>
      <w:pPr>
        <w:ind w:left="1440" w:hanging="360"/>
      </w:pPr>
    </w:lvl>
    <w:lvl w:ilvl="2" w:tplc="A4364852">
      <w:start w:val="1"/>
      <w:numFmt w:val="lowerRoman"/>
      <w:lvlText w:val="%3."/>
      <w:lvlJc w:val="right"/>
      <w:pPr>
        <w:ind w:left="2160" w:hanging="180"/>
      </w:pPr>
    </w:lvl>
    <w:lvl w:ilvl="3" w:tplc="E378EDD0">
      <w:start w:val="1"/>
      <w:numFmt w:val="decimal"/>
      <w:lvlText w:val="%4."/>
      <w:lvlJc w:val="left"/>
      <w:pPr>
        <w:ind w:left="2880" w:hanging="360"/>
      </w:pPr>
    </w:lvl>
    <w:lvl w:ilvl="4" w:tplc="09F2DC7A">
      <w:start w:val="1"/>
      <w:numFmt w:val="lowerLetter"/>
      <w:lvlText w:val="%5."/>
      <w:lvlJc w:val="left"/>
      <w:pPr>
        <w:ind w:left="3600" w:hanging="360"/>
      </w:pPr>
    </w:lvl>
    <w:lvl w:ilvl="5" w:tplc="C630BAD0">
      <w:start w:val="1"/>
      <w:numFmt w:val="lowerRoman"/>
      <w:lvlText w:val="%6."/>
      <w:lvlJc w:val="right"/>
      <w:pPr>
        <w:ind w:left="4320" w:hanging="180"/>
      </w:pPr>
    </w:lvl>
    <w:lvl w:ilvl="6" w:tplc="3A2E75A2">
      <w:start w:val="1"/>
      <w:numFmt w:val="decimal"/>
      <w:lvlText w:val="%7."/>
      <w:lvlJc w:val="left"/>
      <w:pPr>
        <w:ind w:left="5040" w:hanging="360"/>
      </w:pPr>
    </w:lvl>
    <w:lvl w:ilvl="7" w:tplc="38B623E6">
      <w:start w:val="1"/>
      <w:numFmt w:val="lowerLetter"/>
      <w:lvlText w:val="%8."/>
      <w:lvlJc w:val="left"/>
      <w:pPr>
        <w:ind w:left="5760" w:hanging="360"/>
      </w:pPr>
    </w:lvl>
    <w:lvl w:ilvl="8" w:tplc="B030A34A">
      <w:start w:val="1"/>
      <w:numFmt w:val="lowerRoman"/>
      <w:lvlText w:val="%9."/>
      <w:lvlJc w:val="right"/>
      <w:pPr>
        <w:ind w:left="6480" w:hanging="180"/>
      </w:pPr>
    </w:lvl>
  </w:abstractNum>
  <w:abstractNum w:abstractNumId="20" w15:restartNumberingAfterBreak="0">
    <w:nsid w:val="5A8026EF"/>
    <w:multiLevelType w:val="hybridMultilevel"/>
    <w:tmpl w:val="AE0C73B6"/>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5E89681B"/>
    <w:multiLevelType w:val="hybridMultilevel"/>
    <w:tmpl w:val="9D9E6726"/>
    <w:lvl w:ilvl="0" w:tplc="A7F60EF2">
      <w:start w:val="1"/>
      <w:numFmt w:val="bullet"/>
      <w:lvlText w:val=""/>
      <w:lvlJc w:val="left"/>
      <w:pPr>
        <w:ind w:left="720" w:hanging="360"/>
      </w:pPr>
      <w:rPr>
        <w:rFonts w:ascii="Symbol" w:hAnsi="Symbol" w:hint="default"/>
      </w:rPr>
    </w:lvl>
    <w:lvl w:ilvl="1" w:tplc="A4748666">
      <w:start w:val="1"/>
      <w:numFmt w:val="bullet"/>
      <w:lvlText w:val="o"/>
      <w:lvlJc w:val="left"/>
      <w:pPr>
        <w:ind w:left="1440" w:hanging="360"/>
      </w:pPr>
      <w:rPr>
        <w:rFonts w:ascii="Courier New" w:hAnsi="Courier New" w:hint="default"/>
      </w:rPr>
    </w:lvl>
    <w:lvl w:ilvl="2" w:tplc="A0AECB5C">
      <w:start w:val="1"/>
      <w:numFmt w:val="bullet"/>
      <w:lvlText w:val=""/>
      <w:lvlJc w:val="left"/>
      <w:pPr>
        <w:ind w:left="2160" w:hanging="360"/>
      </w:pPr>
      <w:rPr>
        <w:rFonts w:ascii="Wingdings" w:hAnsi="Wingdings" w:hint="default"/>
      </w:rPr>
    </w:lvl>
    <w:lvl w:ilvl="3" w:tplc="0A6E8700">
      <w:start w:val="1"/>
      <w:numFmt w:val="bullet"/>
      <w:lvlText w:val=""/>
      <w:lvlJc w:val="left"/>
      <w:pPr>
        <w:ind w:left="2880" w:hanging="360"/>
      </w:pPr>
      <w:rPr>
        <w:rFonts w:ascii="Symbol" w:hAnsi="Symbol" w:hint="default"/>
      </w:rPr>
    </w:lvl>
    <w:lvl w:ilvl="4" w:tplc="A678F9E6">
      <w:start w:val="1"/>
      <w:numFmt w:val="bullet"/>
      <w:lvlText w:val="o"/>
      <w:lvlJc w:val="left"/>
      <w:pPr>
        <w:ind w:left="3600" w:hanging="360"/>
      </w:pPr>
      <w:rPr>
        <w:rFonts w:ascii="Courier New" w:hAnsi="Courier New" w:hint="default"/>
      </w:rPr>
    </w:lvl>
    <w:lvl w:ilvl="5" w:tplc="91DC087A">
      <w:start w:val="1"/>
      <w:numFmt w:val="bullet"/>
      <w:lvlText w:val=""/>
      <w:lvlJc w:val="left"/>
      <w:pPr>
        <w:ind w:left="4320" w:hanging="360"/>
      </w:pPr>
      <w:rPr>
        <w:rFonts w:ascii="Wingdings" w:hAnsi="Wingdings" w:hint="default"/>
      </w:rPr>
    </w:lvl>
    <w:lvl w:ilvl="6" w:tplc="AB5A2F80">
      <w:start w:val="1"/>
      <w:numFmt w:val="bullet"/>
      <w:lvlText w:val=""/>
      <w:lvlJc w:val="left"/>
      <w:pPr>
        <w:ind w:left="5040" w:hanging="360"/>
      </w:pPr>
      <w:rPr>
        <w:rFonts w:ascii="Symbol" w:hAnsi="Symbol" w:hint="default"/>
      </w:rPr>
    </w:lvl>
    <w:lvl w:ilvl="7" w:tplc="AB3E1B64">
      <w:start w:val="1"/>
      <w:numFmt w:val="bullet"/>
      <w:lvlText w:val="o"/>
      <w:lvlJc w:val="left"/>
      <w:pPr>
        <w:ind w:left="5760" w:hanging="360"/>
      </w:pPr>
      <w:rPr>
        <w:rFonts w:ascii="Courier New" w:hAnsi="Courier New" w:hint="default"/>
      </w:rPr>
    </w:lvl>
    <w:lvl w:ilvl="8" w:tplc="1E2CC724">
      <w:start w:val="1"/>
      <w:numFmt w:val="bullet"/>
      <w:lvlText w:val=""/>
      <w:lvlJc w:val="left"/>
      <w:pPr>
        <w:ind w:left="6480" w:hanging="360"/>
      </w:pPr>
      <w:rPr>
        <w:rFonts w:ascii="Wingdings" w:hAnsi="Wingdings" w:hint="default"/>
      </w:rPr>
    </w:lvl>
  </w:abstractNum>
  <w:abstractNum w:abstractNumId="22" w15:restartNumberingAfterBreak="0">
    <w:nsid w:val="6128E191"/>
    <w:multiLevelType w:val="hybridMultilevel"/>
    <w:tmpl w:val="F5F09D86"/>
    <w:lvl w:ilvl="0" w:tplc="889C6E44">
      <w:start w:val="1"/>
      <w:numFmt w:val="bullet"/>
      <w:lvlText w:val=""/>
      <w:lvlJc w:val="left"/>
      <w:pPr>
        <w:ind w:left="720" w:hanging="360"/>
      </w:pPr>
      <w:rPr>
        <w:rFonts w:ascii="Symbol" w:hAnsi="Symbol" w:hint="default"/>
      </w:rPr>
    </w:lvl>
    <w:lvl w:ilvl="1" w:tplc="B6E607A6">
      <w:start w:val="1"/>
      <w:numFmt w:val="bullet"/>
      <w:lvlText w:val="o"/>
      <w:lvlJc w:val="left"/>
      <w:pPr>
        <w:ind w:left="1440" w:hanging="360"/>
      </w:pPr>
      <w:rPr>
        <w:rFonts w:ascii="Courier New" w:hAnsi="Courier New" w:hint="default"/>
      </w:rPr>
    </w:lvl>
    <w:lvl w:ilvl="2" w:tplc="A7F27EFA">
      <w:start w:val="1"/>
      <w:numFmt w:val="bullet"/>
      <w:lvlText w:val=""/>
      <w:lvlJc w:val="left"/>
      <w:pPr>
        <w:ind w:left="2160" w:hanging="360"/>
      </w:pPr>
      <w:rPr>
        <w:rFonts w:ascii="Wingdings" w:hAnsi="Wingdings" w:hint="default"/>
      </w:rPr>
    </w:lvl>
    <w:lvl w:ilvl="3" w:tplc="A72A7746">
      <w:start w:val="1"/>
      <w:numFmt w:val="bullet"/>
      <w:lvlText w:val=""/>
      <w:lvlJc w:val="left"/>
      <w:pPr>
        <w:ind w:left="2880" w:hanging="360"/>
      </w:pPr>
      <w:rPr>
        <w:rFonts w:ascii="Symbol" w:hAnsi="Symbol" w:hint="default"/>
      </w:rPr>
    </w:lvl>
    <w:lvl w:ilvl="4" w:tplc="23FE477C">
      <w:start w:val="1"/>
      <w:numFmt w:val="bullet"/>
      <w:lvlText w:val="o"/>
      <w:lvlJc w:val="left"/>
      <w:pPr>
        <w:ind w:left="3600" w:hanging="360"/>
      </w:pPr>
      <w:rPr>
        <w:rFonts w:ascii="Courier New" w:hAnsi="Courier New" w:hint="default"/>
      </w:rPr>
    </w:lvl>
    <w:lvl w:ilvl="5" w:tplc="F2F2DF6C">
      <w:start w:val="1"/>
      <w:numFmt w:val="bullet"/>
      <w:lvlText w:val=""/>
      <w:lvlJc w:val="left"/>
      <w:pPr>
        <w:ind w:left="4320" w:hanging="360"/>
      </w:pPr>
      <w:rPr>
        <w:rFonts w:ascii="Wingdings" w:hAnsi="Wingdings" w:hint="default"/>
      </w:rPr>
    </w:lvl>
    <w:lvl w:ilvl="6" w:tplc="D8ACB8CE">
      <w:start w:val="1"/>
      <w:numFmt w:val="bullet"/>
      <w:lvlText w:val=""/>
      <w:lvlJc w:val="left"/>
      <w:pPr>
        <w:ind w:left="5040" w:hanging="360"/>
      </w:pPr>
      <w:rPr>
        <w:rFonts w:ascii="Symbol" w:hAnsi="Symbol" w:hint="default"/>
      </w:rPr>
    </w:lvl>
    <w:lvl w:ilvl="7" w:tplc="5F629A60">
      <w:start w:val="1"/>
      <w:numFmt w:val="bullet"/>
      <w:lvlText w:val="o"/>
      <w:lvlJc w:val="left"/>
      <w:pPr>
        <w:ind w:left="5760" w:hanging="360"/>
      </w:pPr>
      <w:rPr>
        <w:rFonts w:ascii="Courier New" w:hAnsi="Courier New" w:hint="default"/>
      </w:rPr>
    </w:lvl>
    <w:lvl w:ilvl="8" w:tplc="CF4065E6">
      <w:start w:val="1"/>
      <w:numFmt w:val="bullet"/>
      <w:lvlText w:val=""/>
      <w:lvlJc w:val="left"/>
      <w:pPr>
        <w:ind w:left="6480" w:hanging="360"/>
      </w:pPr>
      <w:rPr>
        <w:rFonts w:ascii="Wingdings" w:hAnsi="Wingdings" w:hint="default"/>
      </w:rPr>
    </w:lvl>
  </w:abstractNum>
  <w:abstractNum w:abstractNumId="23" w15:restartNumberingAfterBreak="0">
    <w:nsid w:val="62C61835"/>
    <w:multiLevelType w:val="hybridMultilevel"/>
    <w:tmpl w:val="A2ECA938"/>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642D1FD7"/>
    <w:multiLevelType w:val="hybridMultilevel"/>
    <w:tmpl w:val="18E4297A"/>
    <w:lvl w:ilvl="0" w:tplc="7C3694F2">
      <w:start w:val="1"/>
      <w:numFmt w:val="bullet"/>
      <w:lvlText w:val="o"/>
      <w:lvlJc w:val="left"/>
      <w:pPr>
        <w:ind w:left="720" w:hanging="360"/>
      </w:pPr>
      <w:rPr>
        <w:rFonts w:ascii="&quot;Courier New&quot;" w:hAnsi="&quot;Courier New&quot;" w:hint="default"/>
      </w:rPr>
    </w:lvl>
    <w:lvl w:ilvl="1" w:tplc="99DE54E0">
      <w:start w:val="1"/>
      <w:numFmt w:val="bullet"/>
      <w:lvlText w:val="o"/>
      <w:lvlJc w:val="left"/>
      <w:pPr>
        <w:ind w:left="1440" w:hanging="360"/>
      </w:pPr>
      <w:rPr>
        <w:rFonts w:ascii="Courier New" w:hAnsi="Courier New" w:hint="default"/>
      </w:rPr>
    </w:lvl>
    <w:lvl w:ilvl="2" w:tplc="876219A4">
      <w:start w:val="1"/>
      <w:numFmt w:val="bullet"/>
      <w:lvlText w:val=""/>
      <w:lvlJc w:val="left"/>
      <w:pPr>
        <w:ind w:left="2160" w:hanging="360"/>
      </w:pPr>
      <w:rPr>
        <w:rFonts w:ascii="Wingdings" w:hAnsi="Wingdings" w:hint="default"/>
      </w:rPr>
    </w:lvl>
    <w:lvl w:ilvl="3" w:tplc="18F84EC0">
      <w:start w:val="1"/>
      <w:numFmt w:val="bullet"/>
      <w:lvlText w:val=""/>
      <w:lvlJc w:val="left"/>
      <w:pPr>
        <w:ind w:left="2880" w:hanging="360"/>
      </w:pPr>
      <w:rPr>
        <w:rFonts w:ascii="Symbol" w:hAnsi="Symbol" w:hint="default"/>
      </w:rPr>
    </w:lvl>
    <w:lvl w:ilvl="4" w:tplc="77067FA8">
      <w:start w:val="1"/>
      <w:numFmt w:val="bullet"/>
      <w:lvlText w:val="o"/>
      <w:lvlJc w:val="left"/>
      <w:pPr>
        <w:ind w:left="3600" w:hanging="360"/>
      </w:pPr>
      <w:rPr>
        <w:rFonts w:ascii="Courier New" w:hAnsi="Courier New" w:hint="default"/>
      </w:rPr>
    </w:lvl>
    <w:lvl w:ilvl="5" w:tplc="CC9E5C34">
      <w:start w:val="1"/>
      <w:numFmt w:val="bullet"/>
      <w:lvlText w:val=""/>
      <w:lvlJc w:val="left"/>
      <w:pPr>
        <w:ind w:left="4320" w:hanging="360"/>
      </w:pPr>
      <w:rPr>
        <w:rFonts w:ascii="Wingdings" w:hAnsi="Wingdings" w:hint="default"/>
      </w:rPr>
    </w:lvl>
    <w:lvl w:ilvl="6" w:tplc="AE046E3E">
      <w:start w:val="1"/>
      <w:numFmt w:val="bullet"/>
      <w:lvlText w:val=""/>
      <w:lvlJc w:val="left"/>
      <w:pPr>
        <w:ind w:left="5040" w:hanging="360"/>
      </w:pPr>
      <w:rPr>
        <w:rFonts w:ascii="Symbol" w:hAnsi="Symbol" w:hint="default"/>
      </w:rPr>
    </w:lvl>
    <w:lvl w:ilvl="7" w:tplc="B3E6296E">
      <w:start w:val="1"/>
      <w:numFmt w:val="bullet"/>
      <w:lvlText w:val="o"/>
      <w:lvlJc w:val="left"/>
      <w:pPr>
        <w:ind w:left="5760" w:hanging="360"/>
      </w:pPr>
      <w:rPr>
        <w:rFonts w:ascii="Courier New" w:hAnsi="Courier New" w:hint="default"/>
      </w:rPr>
    </w:lvl>
    <w:lvl w:ilvl="8" w:tplc="D0F4B55E">
      <w:start w:val="1"/>
      <w:numFmt w:val="bullet"/>
      <w:lvlText w:val=""/>
      <w:lvlJc w:val="left"/>
      <w:pPr>
        <w:ind w:left="6480" w:hanging="360"/>
      </w:pPr>
      <w:rPr>
        <w:rFonts w:ascii="Wingdings" w:hAnsi="Wingdings" w:hint="default"/>
      </w:rPr>
    </w:lvl>
  </w:abstractNum>
  <w:abstractNum w:abstractNumId="25" w15:restartNumberingAfterBreak="0">
    <w:nsid w:val="64EF217C"/>
    <w:multiLevelType w:val="hybridMultilevel"/>
    <w:tmpl w:val="139EF022"/>
    <w:lvl w:ilvl="0" w:tplc="E5163454">
      <w:start w:val="1"/>
      <w:numFmt w:val="decimal"/>
      <w:lvlText w:val="%1."/>
      <w:lvlJc w:val="left"/>
      <w:pPr>
        <w:ind w:left="720" w:hanging="360"/>
      </w:pPr>
    </w:lvl>
    <w:lvl w:ilvl="1" w:tplc="D1A8BFC6">
      <w:start w:val="1"/>
      <w:numFmt w:val="lowerLetter"/>
      <w:lvlText w:val="%2."/>
      <w:lvlJc w:val="left"/>
      <w:pPr>
        <w:ind w:left="1440" w:hanging="360"/>
      </w:pPr>
    </w:lvl>
    <w:lvl w:ilvl="2" w:tplc="ADEA6590">
      <w:start w:val="1"/>
      <w:numFmt w:val="decimal"/>
      <w:lvlText w:val="•"/>
      <w:lvlJc w:val="left"/>
      <w:pPr>
        <w:ind w:left="2160" w:hanging="180"/>
      </w:pPr>
    </w:lvl>
    <w:lvl w:ilvl="3" w:tplc="B9CE9592">
      <w:start w:val="1"/>
      <w:numFmt w:val="decimal"/>
      <w:lvlText w:val="%4."/>
      <w:lvlJc w:val="left"/>
      <w:pPr>
        <w:ind w:left="2880" w:hanging="360"/>
      </w:pPr>
    </w:lvl>
    <w:lvl w:ilvl="4" w:tplc="8D8233BA">
      <w:start w:val="1"/>
      <w:numFmt w:val="lowerLetter"/>
      <w:lvlText w:val="%5."/>
      <w:lvlJc w:val="left"/>
      <w:pPr>
        <w:ind w:left="3600" w:hanging="360"/>
      </w:pPr>
    </w:lvl>
    <w:lvl w:ilvl="5" w:tplc="D70A1986">
      <w:start w:val="1"/>
      <w:numFmt w:val="lowerRoman"/>
      <w:lvlText w:val="%6."/>
      <w:lvlJc w:val="right"/>
      <w:pPr>
        <w:ind w:left="4320" w:hanging="180"/>
      </w:pPr>
    </w:lvl>
    <w:lvl w:ilvl="6" w:tplc="8B14E776">
      <w:start w:val="1"/>
      <w:numFmt w:val="decimal"/>
      <w:lvlText w:val="%7."/>
      <w:lvlJc w:val="left"/>
      <w:pPr>
        <w:ind w:left="5040" w:hanging="360"/>
      </w:pPr>
    </w:lvl>
    <w:lvl w:ilvl="7" w:tplc="1C7C1E0E">
      <w:start w:val="1"/>
      <w:numFmt w:val="lowerLetter"/>
      <w:lvlText w:val="%8."/>
      <w:lvlJc w:val="left"/>
      <w:pPr>
        <w:ind w:left="5760" w:hanging="360"/>
      </w:pPr>
    </w:lvl>
    <w:lvl w:ilvl="8" w:tplc="88C80BCC">
      <w:start w:val="1"/>
      <w:numFmt w:val="lowerRoman"/>
      <w:lvlText w:val="%9."/>
      <w:lvlJc w:val="right"/>
      <w:pPr>
        <w:ind w:left="6480" w:hanging="180"/>
      </w:pPr>
    </w:lvl>
  </w:abstractNum>
  <w:abstractNum w:abstractNumId="26" w15:restartNumberingAfterBreak="0">
    <w:nsid w:val="6B3934AC"/>
    <w:multiLevelType w:val="hybridMultilevel"/>
    <w:tmpl w:val="2F08BC2E"/>
    <w:lvl w:ilvl="0" w:tplc="08090001">
      <w:start w:val="1"/>
      <w:numFmt w:val="bullet"/>
      <w:lvlText w:val=""/>
      <w:lvlJc w:val="left"/>
      <w:pPr>
        <w:ind w:left="-74" w:hanging="360"/>
      </w:pPr>
      <w:rPr>
        <w:rFonts w:ascii="Symbol" w:hAnsi="Symbol" w:hint="default"/>
      </w:rPr>
    </w:lvl>
    <w:lvl w:ilvl="1" w:tplc="08090003" w:tentative="1">
      <w:start w:val="1"/>
      <w:numFmt w:val="bullet"/>
      <w:lvlText w:val="o"/>
      <w:lvlJc w:val="left"/>
      <w:pPr>
        <w:ind w:left="646" w:hanging="360"/>
      </w:pPr>
      <w:rPr>
        <w:rFonts w:ascii="Courier New" w:hAnsi="Courier New" w:cs="Courier New" w:hint="default"/>
      </w:rPr>
    </w:lvl>
    <w:lvl w:ilvl="2" w:tplc="08090005" w:tentative="1">
      <w:start w:val="1"/>
      <w:numFmt w:val="bullet"/>
      <w:lvlText w:val=""/>
      <w:lvlJc w:val="left"/>
      <w:pPr>
        <w:ind w:left="1366" w:hanging="360"/>
      </w:pPr>
      <w:rPr>
        <w:rFonts w:ascii="Wingdings" w:hAnsi="Wingdings" w:hint="default"/>
      </w:rPr>
    </w:lvl>
    <w:lvl w:ilvl="3" w:tplc="08090001" w:tentative="1">
      <w:start w:val="1"/>
      <w:numFmt w:val="bullet"/>
      <w:lvlText w:val=""/>
      <w:lvlJc w:val="left"/>
      <w:pPr>
        <w:ind w:left="2086" w:hanging="360"/>
      </w:pPr>
      <w:rPr>
        <w:rFonts w:ascii="Symbol" w:hAnsi="Symbol" w:hint="default"/>
      </w:rPr>
    </w:lvl>
    <w:lvl w:ilvl="4" w:tplc="08090003" w:tentative="1">
      <w:start w:val="1"/>
      <w:numFmt w:val="bullet"/>
      <w:lvlText w:val="o"/>
      <w:lvlJc w:val="left"/>
      <w:pPr>
        <w:ind w:left="2806" w:hanging="360"/>
      </w:pPr>
      <w:rPr>
        <w:rFonts w:ascii="Courier New" w:hAnsi="Courier New" w:cs="Courier New" w:hint="default"/>
      </w:rPr>
    </w:lvl>
    <w:lvl w:ilvl="5" w:tplc="08090005" w:tentative="1">
      <w:start w:val="1"/>
      <w:numFmt w:val="bullet"/>
      <w:lvlText w:val=""/>
      <w:lvlJc w:val="left"/>
      <w:pPr>
        <w:ind w:left="3526" w:hanging="360"/>
      </w:pPr>
      <w:rPr>
        <w:rFonts w:ascii="Wingdings" w:hAnsi="Wingdings" w:hint="default"/>
      </w:rPr>
    </w:lvl>
    <w:lvl w:ilvl="6" w:tplc="08090001" w:tentative="1">
      <w:start w:val="1"/>
      <w:numFmt w:val="bullet"/>
      <w:lvlText w:val=""/>
      <w:lvlJc w:val="left"/>
      <w:pPr>
        <w:ind w:left="4246" w:hanging="360"/>
      </w:pPr>
      <w:rPr>
        <w:rFonts w:ascii="Symbol" w:hAnsi="Symbol" w:hint="default"/>
      </w:rPr>
    </w:lvl>
    <w:lvl w:ilvl="7" w:tplc="08090003" w:tentative="1">
      <w:start w:val="1"/>
      <w:numFmt w:val="bullet"/>
      <w:lvlText w:val="o"/>
      <w:lvlJc w:val="left"/>
      <w:pPr>
        <w:ind w:left="4966" w:hanging="360"/>
      </w:pPr>
      <w:rPr>
        <w:rFonts w:ascii="Courier New" w:hAnsi="Courier New" w:cs="Courier New" w:hint="default"/>
      </w:rPr>
    </w:lvl>
    <w:lvl w:ilvl="8" w:tplc="08090005" w:tentative="1">
      <w:start w:val="1"/>
      <w:numFmt w:val="bullet"/>
      <w:lvlText w:val=""/>
      <w:lvlJc w:val="left"/>
      <w:pPr>
        <w:ind w:left="5686" w:hanging="360"/>
      </w:pPr>
      <w:rPr>
        <w:rFonts w:ascii="Wingdings" w:hAnsi="Wingdings" w:hint="default"/>
      </w:rPr>
    </w:lvl>
  </w:abstractNum>
  <w:abstractNum w:abstractNumId="27" w15:restartNumberingAfterBreak="0">
    <w:nsid w:val="6B77B13D"/>
    <w:multiLevelType w:val="hybridMultilevel"/>
    <w:tmpl w:val="4CF84D26"/>
    <w:lvl w:ilvl="0" w:tplc="FE8E4E56">
      <w:start w:val="1"/>
      <w:numFmt w:val="bullet"/>
      <w:lvlText w:val=""/>
      <w:lvlJc w:val="left"/>
      <w:pPr>
        <w:ind w:left="720" w:hanging="360"/>
      </w:pPr>
      <w:rPr>
        <w:rFonts w:ascii="Symbol" w:hAnsi="Symbol" w:hint="default"/>
      </w:rPr>
    </w:lvl>
    <w:lvl w:ilvl="1" w:tplc="C3169B76">
      <w:start w:val="1"/>
      <w:numFmt w:val="bullet"/>
      <w:lvlText w:val="o"/>
      <w:lvlJc w:val="left"/>
      <w:pPr>
        <w:ind w:left="1440" w:hanging="360"/>
      </w:pPr>
      <w:rPr>
        <w:rFonts w:ascii="Courier New" w:hAnsi="Courier New" w:hint="default"/>
      </w:rPr>
    </w:lvl>
    <w:lvl w:ilvl="2" w:tplc="67D4C550">
      <w:start w:val="1"/>
      <w:numFmt w:val="bullet"/>
      <w:lvlText w:val="ü"/>
      <w:lvlJc w:val="left"/>
      <w:pPr>
        <w:ind w:left="2160" w:hanging="360"/>
      </w:pPr>
      <w:rPr>
        <w:rFonts w:ascii="Wingdings" w:hAnsi="Wingdings" w:hint="default"/>
      </w:rPr>
    </w:lvl>
    <w:lvl w:ilvl="3" w:tplc="3C2E0FDC">
      <w:start w:val="1"/>
      <w:numFmt w:val="bullet"/>
      <w:lvlText w:val=""/>
      <w:lvlJc w:val="left"/>
      <w:pPr>
        <w:ind w:left="2880" w:hanging="360"/>
      </w:pPr>
      <w:rPr>
        <w:rFonts w:ascii="Symbol" w:hAnsi="Symbol" w:hint="default"/>
      </w:rPr>
    </w:lvl>
    <w:lvl w:ilvl="4" w:tplc="E9DAE3E4">
      <w:start w:val="1"/>
      <w:numFmt w:val="bullet"/>
      <w:lvlText w:val="o"/>
      <w:lvlJc w:val="left"/>
      <w:pPr>
        <w:ind w:left="3600" w:hanging="360"/>
      </w:pPr>
      <w:rPr>
        <w:rFonts w:ascii="Courier New" w:hAnsi="Courier New" w:hint="default"/>
      </w:rPr>
    </w:lvl>
    <w:lvl w:ilvl="5" w:tplc="4D3A2728">
      <w:start w:val="1"/>
      <w:numFmt w:val="bullet"/>
      <w:lvlText w:val=""/>
      <w:lvlJc w:val="left"/>
      <w:pPr>
        <w:ind w:left="4320" w:hanging="360"/>
      </w:pPr>
      <w:rPr>
        <w:rFonts w:ascii="Wingdings" w:hAnsi="Wingdings" w:hint="default"/>
      </w:rPr>
    </w:lvl>
    <w:lvl w:ilvl="6" w:tplc="800CF4C6">
      <w:start w:val="1"/>
      <w:numFmt w:val="bullet"/>
      <w:lvlText w:val=""/>
      <w:lvlJc w:val="left"/>
      <w:pPr>
        <w:ind w:left="5040" w:hanging="360"/>
      </w:pPr>
      <w:rPr>
        <w:rFonts w:ascii="Symbol" w:hAnsi="Symbol" w:hint="default"/>
      </w:rPr>
    </w:lvl>
    <w:lvl w:ilvl="7" w:tplc="FA005418">
      <w:start w:val="1"/>
      <w:numFmt w:val="bullet"/>
      <w:lvlText w:val="o"/>
      <w:lvlJc w:val="left"/>
      <w:pPr>
        <w:ind w:left="5760" w:hanging="360"/>
      </w:pPr>
      <w:rPr>
        <w:rFonts w:ascii="Courier New" w:hAnsi="Courier New" w:hint="default"/>
      </w:rPr>
    </w:lvl>
    <w:lvl w:ilvl="8" w:tplc="8124DD08">
      <w:start w:val="1"/>
      <w:numFmt w:val="bullet"/>
      <w:lvlText w:val=""/>
      <w:lvlJc w:val="left"/>
      <w:pPr>
        <w:ind w:left="6480" w:hanging="360"/>
      </w:pPr>
      <w:rPr>
        <w:rFonts w:ascii="Wingdings" w:hAnsi="Wingdings" w:hint="default"/>
      </w:rPr>
    </w:lvl>
  </w:abstractNum>
  <w:abstractNum w:abstractNumId="28" w15:restartNumberingAfterBreak="0">
    <w:nsid w:val="7004C03F"/>
    <w:multiLevelType w:val="hybridMultilevel"/>
    <w:tmpl w:val="C400B4D0"/>
    <w:lvl w:ilvl="0" w:tplc="32182744">
      <w:start w:val="3"/>
      <w:numFmt w:val="decimal"/>
      <w:lvlText w:val="%1."/>
      <w:lvlJc w:val="left"/>
      <w:pPr>
        <w:ind w:left="720" w:hanging="360"/>
      </w:pPr>
    </w:lvl>
    <w:lvl w:ilvl="1" w:tplc="C9BA75C8">
      <w:start w:val="1"/>
      <w:numFmt w:val="lowerLetter"/>
      <w:lvlText w:val="%2."/>
      <w:lvlJc w:val="left"/>
      <w:pPr>
        <w:ind w:left="1440" w:hanging="360"/>
      </w:pPr>
    </w:lvl>
    <w:lvl w:ilvl="2" w:tplc="F3F0CC40">
      <w:start w:val="1"/>
      <w:numFmt w:val="lowerRoman"/>
      <w:lvlText w:val="%3."/>
      <w:lvlJc w:val="right"/>
      <w:pPr>
        <w:ind w:left="2160" w:hanging="180"/>
      </w:pPr>
    </w:lvl>
    <w:lvl w:ilvl="3" w:tplc="65DAEECC">
      <w:start w:val="1"/>
      <w:numFmt w:val="decimal"/>
      <w:lvlText w:val="%4."/>
      <w:lvlJc w:val="left"/>
      <w:pPr>
        <w:ind w:left="2880" w:hanging="360"/>
      </w:pPr>
    </w:lvl>
    <w:lvl w:ilvl="4" w:tplc="B6B2601E">
      <w:start w:val="1"/>
      <w:numFmt w:val="lowerLetter"/>
      <w:lvlText w:val="%5."/>
      <w:lvlJc w:val="left"/>
      <w:pPr>
        <w:ind w:left="3600" w:hanging="360"/>
      </w:pPr>
    </w:lvl>
    <w:lvl w:ilvl="5" w:tplc="B518D268">
      <w:start w:val="1"/>
      <w:numFmt w:val="lowerRoman"/>
      <w:lvlText w:val="%6."/>
      <w:lvlJc w:val="right"/>
      <w:pPr>
        <w:ind w:left="4320" w:hanging="180"/>
      </w:pPr>
    </w:lvl>
    <w:lvl w:ilvl="6" w:tplc="6A5CAC0C">
      <w:start w:val="1"/>
      <w:numFmt w:val="decimal"/>
      <w:lvlText w:val="%7."/>
      <w:lvlJc w:val="left"/>
      <w:pPr>
        <w:ind w:left="5040" w:hanging="360"/>
      </w:pPr>
    </w:lvl>
    <w:lvl w:ilvl="7" w:tplc="F8BAA244">
      <w:start w:val="1"/>
      <w:numFmt w:val="lowerLetter"/>
      <w:lvlText w:val="%8."/>
      <w:lvlJc w:val="left"/>
      <w:pPr>
        <w:ind w:left="5760" w:hanging="360"/>
      </w:pPr>
    </w:lvl>
    <w:lvl w:ilvl="8" w:tplc="90743A1E">
      <w:start w:val="1"/>
      <w:numFmt w:val="lowerRoman"/>
      <w:lvlText w:val="%9."/>
      <w:lvlJc w:val="right"/>
      <w:pPr>
        <w:ind w:left="6480" w:hanging="180"/>
      </w:pPr>
    </w:lvl>
  </w:abstractNum>
  <w:abstractNum w:abstractNumId="29" w15:restartNumberingAfterBreak="0">
    <w:nsid w:val="724F130D"/>
    <w:multiLevelType w:val="hybridMultilevel"/>
    <w:tmpl w:val="4C2489B6"/>
    <w:lvl w:ilvl="0" w:tplc="F524EC0C">
      <w:numFmt w:val="bullet"/>
      <w:lvlText w:val="-"/>
      <w:lvlJc w:val="left"/>
      <w:pPr>
        <w:ind w:left="-434" w:hanging="360"/>
      </w:pPr>
      <w:rPr>
        <w:rFonts w:ascii="Poppins" w:eastAsiaTheme="minorHAnsi" w:hAnsi="Poppins" w:cs="Poppins" w:hint="default"/>
      </w:rPr>
    </w:lvl>
    <w:lvl w:ilvl="1" w:tplc="08090003" w:tentative="1">
      <w:start w:val="1"/>
      <w:numFmt w:val="bullet"/>
      <w:lvlText w:val="o"/>
      <w:lvlJc w:val="left"/>
      <w:pPr>
        <w:ind w:left="286" w:hanging="360"/>
      </w:pPr>
      <w:rPr>
        <w:rFonts w:ascii="Courier New" w:hAnsi="Courier New" w:cs="Courier New" w:hint="default"/>
      </w:rPr>
    </w:lvl>
    <w:lvl w:ilvl="2" w:tplc="08090005" w:tentative="1">
      <w:start w:val="1"/>
      <w:numFmt w:val="bullet"/>
      <w:lvlText w:val=""/>
      <w:lvlJc w:val="left"/>
      <w:pPr>
        <w:ind w:left="1006" w:hanging="360"/>
      </w:pPr>
      <w:rPr>
        <w:rFonts w:ascii="Wingdings" w:hAnsi="Wingdings" w:hint="default"/>
      </w:rPr>
    </w:lvl>
    <w:lvl w:ilvl="3" w:tplc="08090001" w:tentative="1">
      <w:start w:val="1"/>
      <w:numFmt w:val="bullet"/>
      <w:lvlText w:val=""/>
      <w:lvlJc w:val="left"/>
      <w:pPr>
        <w:ind w:left="1726" w:hanging="360"/>
      </w:pPr>
      <w:rPr>
        <w:rFonts w:ascii="Symbol" w:hAnsi="Symbol" w:hint="default"/>
      </w:rPr>
    </w:lvl>
    <w:lvl w:ilvl="4" w:tplc="08090003" w:tentative="1">
      <w:start w:val="1"/>
      <w:numFmt w:val="bullet"/>
      <w:lvlText w:val="o"/>
      <w:lvlJc w:val="left"/>
      <w:pPr>
        <w:ind w:left="2446" w:hanging="360"/>
      </w:pPr>
      <w:rPr>
        <w:rFonts w:ascii="Courier New" w:hAnsi="Courier New" w:cs="Courier New" w:hint="default"/>
      </w:rPr>
    </w:lvl>
    <w:lvl w:ilvl="5" w:tplc="08090005" w:tentative="1">
      <w:start w:val="1"/>
      <w:numFmt w:val="bullet"/>
      <w:lvlText w:val=""/>
      <w:lvlJc w:val="left"/>
      <w:pPr>
        <w:ind w:left="3166" w:hanging="360"/>
      </w:pPr>
      <w:rPr>
        <w:rFonts w:ascii="Wingdings" w:hAnsi="Wingdings" w:hint="default"/>
      </w:rPr>
    </w:lvl>
    <w:lvl w:ilvl="6" w:tplc="08090001" w:tentative="1">
      <w:start w:val="1"/>
      <w:numFmt w:val="bullet"/>
      <w:lvlText w:val=""/>
      <w:lvlJc w:val="left"/>
      <w:pPr>
        <w:ind w:left="3886" w:hanging="360"/>
      </w:pPr>
      <w:rPr>
        <w:rFonts w:ascii="Symbol" w:hAnsi="Symbol" w:hint="default"/>
      </w:rPr>
    </w:lvl>
    <w:lvl w:ilvl="7" w:tplc="08090003" w:tentative="1">
      <w:start w:val="1"/>
      <w:numFmt w:val="bullet"/>
      <w:lvlText w:val="o"/>
      <w:lvlJc w:val="left"/>
      <w:pPr>
        <w:ind w:left="4606" w:hanging="360"/>
      </w:pPr>
      <w:rPr>
        <w:rFonts w:ascii="Courier New" w:hAnsi="Courier New" w:cs="Courier New" w:hint="default"/>
      </w:rPr>
    </w:lvl>
    <w:lvl w:ilvl="8" w:tplc="08090005" w:tentative="1">
      <w:start w:val="1"/>
      <w:numFmt w:val="bullet"/>
      <w:lvlText w:val=""/>
      <w:lvlJc w:val="left"/>
      <w:pPr>
        <w:ind w:left="5326" w:hanging="360"/>
      </w:pPr>
      <w:rPr>
        <w:rFonts w:ascii="Wingdings" w:hAnsi="Wingdings" w:hint="default"/>
      </w:rPr>
    </w:lvl>
  </w:abstractNum>
  <w:abstractNum w:abstractNumId="30" w15:restartNumberingAfterBreak="0">
    <w:nsid w:val="76F8FA16"/>
    <w:multiLevelType w:val="hybridMultilevel"/>
    <w:tmpl w:val="ECC4A3B8"/>
    <w:lvl w:ilvl="0" w:tplc="6564214C">
      <w:start w:val="7"/>
      <w:numFmt w:val="decimal"/>
      <w:lvlText w:val="%1."/>
      <w:lvlJc w:val="left"/>
      <w:pPr>
        <w:ind w:left="720" w:hanging="360"/>
      </w:pPr>
    </w:lvl>
    <w:lvl w:ilvl="1" w:tplc="CA409C66">
      <w:start w:val="1"/>
      <w:numFmt w:val="lowerLetter"/>
      <w:lvlText w:val="%2."/>
      <w:lvlJc w:val="left"/>
      <w:pPr>
        <w:ind w:left="1440" w:hanging="360"/>
      </w:pPr>
    </w:lvl>
    <w:lvl w:ilvl="2" w:tplc="794CF178">
      <w:start w:val="1"/>
      <w:numFmt w:val="lowerRoman"/>
      <w:lvlText w:val="%3."/>
      <w:lvlJc w:val="right"/>
      <w:pPr>
        <w:ind w:left="2160" w:hanging="180"/>
      </w:pPr>
    </w:lvl>
    <w:lvl w:ilvl="3" w:tplc="0A5819AA">
      <w:start w:val="1"/>
      <w:numFmt w:val="decimal"/>
      <w:lvlText w:val="%4."/>
      <w:lvlJc w:val="left"/>
      <w:pPr>
        <w:ind w:left="2880" w:hanging="360"/>
      </w:pPr>
    </w:lvl>
    <w:lvl w:ilvl="4" w:tplc="D0B8D7DE">
      <w:start w:val="1"/>
      <w:numFmt w:val="lowerLetter"/>
      <w:lvlText w:val="%5."/>
      <w:lvlJc w:val="left"/>
      <w:pPr>
        <w:ind w:left="3600" w:hanging="360"/>
      </w:pPr>
    </w:lvl>
    <w:lvl w:ilvl="5" w:tplc="0E54FFCC">
      <w:start w:val="1"/>
      <w:numFmt w:val="lowerRoman"/>
      <w:lvlText w:val="%6."/>
      <w:lvlJc w:val="right"/>
      <w:pPr>
        <w:ind w:left="4320" w:hanging="180"/>
      </w:pPr>
    </w:lvl>
    <w:lvl w:ilvl="6" w:tplc="E3AAB1C2">
      <w:start w:val="1"/>
      <w:numFmt w:val="decimal"/>
      <w:lvlText w:val="%7."/>
      <w:lvlJc w:val="left"/>
      <w:pPr>
        <w:ind w:left="5040" w:hanging="360"/>
      </w:pPr>
    </w:lvl>
    <w:lvl w:ilvl="7" w:tplc="F3046660">
      <w:start w:val="1"/>
      <w:numFmt w:val="lowerLetter"/>
      <w:lvlText w:val="%8."/>
      <w:lvlJc w:val="left"/>
      <w:pPr>
        <w:ind w:left="5760" w:hanging="360"/>
      </w:pPr>
    </w:lvl>
    <w:lvl w:ilvl="8" w:tplc="C6AC600E">
      <w:start w:val="1"/>
      <w:numFmt w:val="lowerRoman"/>
      <w:lvlText w:val="%9."/>
      <w:lvlJc w:val="right"/>
      <w:pPr>
        <w:ind w:left="6480" w:hanging="180"/>
      </w:pPr>
    </w:lvl>
  </w:abstractNum>
  <w:abstractNum w:abstractNumId="31" w15:restartNumberingAfterBreak="0">
    <w:nsid w:val="7FA90036"/>
    <w:multiLevelType w:val="hybridMultilevel"/>
    <w:tmpl w:val="9DDC8918"/>
    <w:lvl w:ilvl="0" w:tplc="CE285506">
      <w:start w:val="11"/>
      <w:numFmt w:val="decimal"/>
      <w:lvlText w:val="%1."/>
      <w:lvlJc w:val="left"/>
      <w:pPr>
        <w:ind w:left="720" w:hanging="360"/>
      </w:pPr>
    </w:lvl>
    <w:lvl w:ilvl="1" w:tplc="3B381FDA">
      <w:start w:val="1"/>
      <w:numFmt w:val="lowerLetter"/>
      <w:lvlText w:val="%2."/>
      <w:lvlJc w:val="left"/>
      <w:pPr>
        <w:ind w:left="1440" w:hanging="360"/>
      </w:pPr>
    </w:lvl>
    <w:lvl w:ilvl="2" w:tplc="744C29C6">
      <w:start w:val="1"/>
      <w:numFmt w:val="lowerRoman"/>
      <w:lvlText w:val="%3."/>
      <w:lvlJc w:val="right"/>
      <w:pPr>
        <w:ind w:left="2160" w:hanging="180"/>
      </w:pPr>
    </w:lvl>
    <w:lvl w:ilvl="3" w:tplc="E304BADA">
      <w:start w:val="1"/>
      <w:numFmt w:val="decimal"/>
      <w:lvlText w:val="%4."/>
      <w:lvlJc w:val="left"/>
      <w:pPr>
        <w:ind w:left="2880" w:hanging="360"/>
      </w:pPr>
    </w:lvl>
    <w:lvl w:ilvl="4" w:tplc="EE865470">
      <w:start w:val="1"/>
      <w:numFmt w:val="lowerLetter"/>
      <w:lvlText w:val="%5."/>
      <w:lvlJc w:val="left"/>
      <w:pPr>
        <w:ind w:left="3600" w:hanging="360"/>
      </w:pPr>
    </w:lvl>
    <w:lvl w:ilvl="5" w:tplc="C924F414">
      <w:start w:val="1"/>
      <w:numFmt w:val="lowerRoman"/>
      <w:lvlText w:val="%6."/>
      <w:lvlJc w:val="right"/>
      <w:pPr>
        <w:ind w:left="4320" w:hanging="180"/>
      </w:pPr>
    </w:lvl>
    <w:lvl w:ilvl="6" w:tplc="5700F376">
      <w:start w:val="1"/>
      <w:numFmt w:val="decimal"/>
      <w:lvlText w:val="%7."/>
      <w:lvlJc w:val="left"/>
      <w:pPr>
        <w:ind w:left="5040" w:hanging="360"/>
      </w:pPr>
    </w:lvl>
    <w:lvl w:ilvl="7" w:tplc="944231A6">
      <w:start w:val="1"/>
      <w:numFmt w:val="lowerLetter"/>
      <w:lvlText w:val="%8."/>
      <w:lvlJc w:val="left"/>
      <w:pPr>
        <w:ind w:left="5760" w:hanging="360"/>
      </w:pPr>
    </w:lvl>
    <w:lvl w:ilvl="8" w:tplc="20803F68">
      <w:start w:val="1"/>
      <w:numFmt w:val="lowerRoman"/>
      <w:lvlText w:val="%9."/>
      <w:lvlJc w:val="right"/>
      <w:pPr>
        <w:ind w:left="6480" w:hanging="180"/>
      </w:pPr>
    </w:lvl>
  </w:abstractNum>
  <w:num w:numId="1" w16cid:durableId="676539053">
    <w:abstractNumId w:val="14"/>
  </w:num>
  <w:num w:numId="2" w16cid:durableId="1567717697">
    <w:abstractNumId w:val="21"/>
  </w:num>
  <w:num w:numId="3" w16cid:durableId="1522209350">
    <w:abstractNumId w:val="16"/>
  </w:num>
  <w:num w:numId="4" w16cid:durableId="797383257">
    <w:abstractNumId w:val="10"/>
  </w:num>
  <w:num w:numId="5" w16cid:durableId="2145387019">
    <w:abstractNumId w:val="7"/>
  </w:num>
  <w:num w:numId="6" w16cid:durableId="668095597">
    <w:abstractNumId w:val="5"/>
  </w:num>
  <w:num w:numId="7" w16cid:durableId="939801099">
    <w:abstractNumId w:val="18"/>
  </w:num>
  <w:num w:numId="8" w16cid:durableId="120613463">
    <w:abstractNumId w:val="4"/>
  </w:num>
  <w:num w:numId="9" w16cid:durableId="1789159947">
    <w:abstractNumId w:val="27"/>
  </w:num>
  <w:num w:numId="10" w16cid:durableId="1048379580">
    <w:abstractNumId w:val="24"/>
  </w:num>
  <w:num w:numId="11" w16cid:durableId="798884956">
    <w:abstractNumId w:val="25"/>
  </w:num>
  <w:num w:numId="12" w16cid:durableId="45184586">
    <w:abstractNumId w:val="22"/>
  </w:num>
  <w:num w:numId="13" w16cid:durableId="2011980363">
    <w:abstractNumId w:val="31"/>
  </w:num>
  <w:num w:numId="14" w16cid:durableId="1404599685">
    <w:abstractNumId w:val="1"/>
  </w:num>
  <w:num w:numId="15" w16cid:durableId="389184504">
    <w:abstractNumId w:val="0"/>
  </w:num>
  <w:num w:numId="16" w16cid:durableId="353307025">
    <w:abstractNumId w:val="11"/>
  </w:num>
  <w:num w:numId="17" w16cid:durableId="1983580811">
    <w:abstractNumId w:val="30"/>
  </w:num>
  <w:num w:numId="18" w16cid:durableId="2146923703">
    <w:abstractNumId w:val="9"/>
  </w:num>
  <w:num w:numId="19" w16cid:durableId="166286776">
    <w:abstractNumId w:val="12"/>
  </w:num>
  <w:num w:numId="20" w16cid:durableId="590158661">
    <w:abstractNumId w:val="19"/>
  </w:num>
  <w:num w:numId="21" w16cid:durableId="1988901661">
    <w:abstractNumId w:val="28"/>
  </w:num>
  <w:num w:numId="22" w16cid:durableId="1033071178">
    <w:abstractNumId w:val="8"/>
  </w:num>
  <w:num w:numId="23" w16cid:durableId="278220065">
    <w:abstractNumId w:val="13"/>
  </w:num>
  <w:num w:numId="24" w16cid:durableId="1642081549">
    <w:abstractNumId w:val="29"/>
  </w:num>
  <w:num w:numId="25" w16cid:durableId="1504273531">
    <w:abstractNumId w:val="2"/>
  </w:num>
  <w:num w:numId="26" w16cid:durableId="215244473">
    <w:abstractNumId w:val="15"/>
  </w:num>
  <w:num w:numId="27" w16cid:durableId="711655903">
    <w:abstractNumId w:val="26"/>
  </w:num>
  <w:num w:numId="28" w16cid:durableId="2137989532">
    <w:abstractNumId w:val="3"/>
  </w:num>
  <w:num w:numId="29" w16cid:durableId="259919738">
    <w:abstractNumId w:val="23"/>
  </w:num>
  <w:num w:numId="30" w16cid:durableId="1977298999">
    <w:abstractNumId w:val="20"/>
  </w:num>
  <w:num w:numId="31" w16cid:durableId="827213429">
    <w:abstractNumId w:val="17"/>
  </w:num>
  <w:num w:numId="32" w16cid:durableId="15514521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1D5"/>
    <w:rsid w:val="00037622"/>
    <w:rsid w:val="000578AE"/>
    <w:rsid w:val="00057A06"/>
    <w:rsid w:val="00066036"/>
    <w:rsid w:val="00083AE9"/>
    <w:rsid w:val="00090780"/>
    <w:rsid w:val="000E24BF"/>
    <w:rsid w:val="000E7DDB"/>
    <w:rsid w:val="000E7EF8"/>
    <w:rsid w:val="000F1B22"/>
    <w:rsid w:val="000F7455"/>
    <w:rsid w:val="001005FC"/>
    <w:rsid w:val="00110B03"/>
    <w:rsid w:val="00122587"/>
    <w:rsid w:val="0016013F"/>
    <w:rsid w:val="001716D7"/>
    <w:rsid w:val="001B779A"/>
    <w:rsid w:val="001D1EBE"/>
    <w:rsid w:val="001E73DE"/>
    <w:rsid w:val="0022781F"/>
    <w:rsid w:val="002819DB"/>
    <w:rsid w:val="002A46D6"/>
    <w:rsid w:val="002A68FC"/>
    <w:rsid w:val="002A7758"/>
    <w:rsid w:val="002B63A3"/>
    <w:rsid w:val="002E2508"/>
    <w:rsid w:val="002E4077"/>
    <w:rsid w:val="002E649E"/>
    <w:rsid w:val="002F2D56"/>
    <w:rsid w:val="00383403"/>
    <w:rsid w:val="003865B9"/>
    <w:rsid w:val="00397BFC"/>
    <w:rsid w:val="003D183F"/>
    <w:rsid w:val="003F0C4C"/>
    <w:rsid w:val="003F7634"/>
    <w:rsid w:val="00412434"/>
    <w:rsid w:val="00413CDE"/>
    <w:rsid w:val="004420A3"/>
    <w:rsid w:val="00450C9F"/>
    <w:rsid w:val="0046407E"/>
    <w:rsid w:val="004723E3"/>
    <w:rsid w:val="0048650A"/>
    <w:rsid w:val="00486F15"/>
    <w:rsid w:val="00497606"/>
    <w:rsid w:val="004A6ED9"/>
    <w:rsid w:val="004C544F"/>
    <w:rsid w:val="004E675B"/>
    <w:rsid w:val="005333D7"/>
    <w:rsid w:val="00543370"/>
    <w:rsid w:val="005668A1"/>
    <w:rsid w:val="00571BB7"/>
    <w:rsid w:val="005769F9"/>
    <w:rsid w:val="005F6556"/>
    <w:rsid w:val="00612042"/>
    <w:rsid w:val="00627405"/>
    <w:rsid w:val="006741B5"/>
    <w:rsid w:val="00681456"/>
    <w:rsid w:val="006844AB"/>
    <w:rsid w:val="006A29A5"/>
    <w:rsid w:val="006C13E1"/>
    <w:rsid w:val="006E5263"/>
    <w:rsid w:val="00747CF4"/>
    <w:rsid w:val="00752295"/>
    <w:rsid w:val="007B3EAB"/>
    <w:rsid w:val="007C4029"/>
    <w:rsid w:val="007D0916"/>
    <w:rsid w:val="007D2704"/>
    <w:rsid w:val="007E1C12"/>
    <w:rsid w:val="007E6EE5"/>
    <w:rsid w:val="007F732C"/>
    <w:rsid w:val="00866E4C"/>
    <w:rsid w:val="008A54DB"/>
    <w:rsid w:val="008C00B7"/>
    <w:rsid w:val="008E1FB1"/>
    <w:rsid w:val="00920666"/>
    <w:rsid w:val="009277F5"/>
    <w:rsid w:val="009759CD"/>
    <w:rsid w:val="00986E21"/>
    <w:rsid w:val="009B3746"/>
    <w:rsid w:val="009C386D"/>
    <w:rsid w:val="009D2089"/>
    <w:rsid w:val="009E3353"/>
    <w:rsid w:val="009F3FFA"/>
    <w:rsid w:val="009F6E07"/>
    <w:rsid w:val="00A17583"/>
    <w:rsid w:val="00A27251"/>
    <w:rsid w:val="00A34409"/>
    <w:rsid w:val="00A471D5"/>
    <w:rsid w:val="00A61863"/>
    <w:rsid w:val="00A909FE"/>
    <w:rsid w:val="00A92C4C"/>
    <w:rsid w:val="00A95366"/>
    <w:rsid w:val="00AC7E49"/>
    <w:rsid w:val="00AF3909"/>
    <w:rsid w:val="00AF5A92"/>
    <w:rsid w:val="00AF6F93"/>
    <w:rsid w:val="00B031FB"/>
    <w:rsid w:val="00B20AD8"/>
    <w:rsid w:val="00B252C6"/>
    <w:rsid w:val="00B4094C"/>
    <w:rsid w:val="00B51FDB"/>
    <w:rsid w:val="00B57773"/>
    <w:rsid w:val="00B80EDD"/>
    <w:rsid w:val="00BA0996"/>
    <w:rsid w:val="00BA59CD"/>
    <w:rsid w:val="00BE7E74"/>
    <w:rsid w:val="00C33E79"/>
    <w:rsid w:val="00C61AE4"/>
    <w:rsid w:val="00C64EAF"/>
    <w:rsid w:val="00C912C4"/>
    <w:rsid w:val="00CA4D04"/>
    <w:rsid w:val="00CB273C"/>
    <w:rsid w:val="00CB3205"/>
    <w:rsid w:val="00CD0A1E"/>
    <w:rsid w:val="00D334FD"/>
    <w:rsid w:val="00D877DB"/>
    <w:rsid w:val="00DB6DCE"/>
    <w:rsid w:val="00DD4403"/>
    <w:rsid w:val="00E10F82"/>
    <w:rsid w:val="00E12202"/>
    <w:rsid w:val="00E135D6"/>
    <w:rsid w:val="00E14819"/>
    <w:rsid w:val="00E14CA4"/>
    <w:rsid w:val="00E26562"/>
    <w:rsid w:val="00E502D3"/>
    <w:rsid w:val="00EB2621"/>
    <w:rsid w:val="00EF060A"/>
    <w:rsid w:val="00F24CF5"/>
    <w:rsid w:val="00F24E08"/>
    <w:rsid w:val="00F279A8"/>
    <w:rsid w:val="00F37482"/>
    <w:rsid w:val="00F51655"/>
    <w:rsid w:val="00F74D92"/>
    <w:rsid w:val="00F90695"/>
    <w:rsid w:val="00FB30FD"/>
    <w:rsid w:val="00FE26E7"/>
    <w:rsid w:val="00FF3DB2"/>
    <w:rsid w:val="00FF6C81"/>
    <w:rsid w:val="01C16FAF"/>
    <w:rsid w:val="03A2E288"/>
    <w:rsid w:val="03A5E1CD"/>
    <w:rsid w:val="03B18ACE"/>
    <w:rsid w:val="041FAE74"/>
    <w:rsid w:val="0422BD99"/>
    <w:rsid w:val="0483834D"/>
    <w:rsid w:val="0620EC8E"/>
    <w:rsid w:val="06C5DA36"/>
    <w:rsid w:val="0847A4E6"/>
    <w:rsid w:val="08A1366D"/>
    <w:rsid w:val="0936180A"/>
    <w:rsid w:val="098DB964"/>
    <w:rsid w:val="0A489FE3"/>
    <w:rsid w:val="0ADFD560"/>
    <w:rsid w:val="0B40D8B9"/>
    <w:rsid w:val="0B941A7D"/>
    <w:rsid w:val="0C4C5F58"/>
    <w:rsid w:val="0C55AE15"/>
    <w:rsid w:val="0D34FF3C"/>
    <w:rsid w:val="0D58F2F8"/>
    <w:rsid w:val="0D9992F7"/>
    <w:rsid w:val="0E291067"/>
    <w:rsid w:val="0EEA63D4"/>
    <w:rsid w:val="0FC84E73"/>
    <w:rsid w:val="108B3007"/>
    <w:rsid w:val="11047D1A"/>
    <w:rsid w:val="11A656D4"/>
    <w:rsid w:val="1218E116"/>
    <w:rsid w:val="1291419E"/>
    <w:rsid w:val="12A4153E"/>
    <w:rsid w:val="12ACF40F"/>
    <w:rsid w:val="12D75081"/>
    <w:rsid w:val="134007C3"/>
    <w:rsid w:val="13407C51"/>
    <w:rsid w:val="13732690"/>
    <w:rsid w:val="13B13909"/>
    <w:rsid w:val="141F27A5"/>
    <w:rsid w:val="143BD4EB"/>
    <w:rsid w:val="16F50B39"/>
    <w:rsid w:val="172C9869"/>
    <w:rsid w:val="181D944A"/>
    <w:rsid w:val="1901F0E6"/>
    <w:rsid w:val="1905AD0F"/>
    <w:rsid w:val="19808EA8"/>
    <w:rsid w:val="1A0E30DC"/>
    <w:rsid w:val="1A134A09"/>
    <w:rsid w:val="1B4B9C50"/>
    <w:rsid w:val="1C83F3A4"/>
    <w:rsid w:val="1D6224E2"/>
    <w:rsid w:val="1DEC1678"/>
    <w:rsid w:val="22060097"/>
    <w:rsid w:val="22BBDAFA"/>
    <w:rsid w:val="22D0041B"/>
    <w:rsid w:val="2364BCA1"/>
    <w:rsid w:val="244C6AED"/>
    <w:rsid w:val="245122D4"/>
    <w:rsid w:val="24E3A8BE"/>
    <w:rsid w:val="25BD25CF"/>
    <w:rsid w:val="2644B98E"/>
    <w:rsid w:val="26F7D73A"/>
    <w:rsid w:val="2713407E"/>
    <w:rsid w:val="2750636B"/>
    <w:rsid w:val="281E7A7D"/>
    <w:rsid w:val="28E67AE6"/>
    <w:rsid w:val="292B5773"/>
    <w:rsid w:val="294C7BBC"/>
    <w:rsid w:val="2A1D5380"/>
    <w:rsid w:val="2A8A3ACB"/>
    <w:rsid w:val="2B20684B"/>
    <w:rsid w:val="2B8A18C0"/>
    <w:rsid w:val="2C6C40E7"/>
    <w:rsid w:val="2C90E8AA"/>
    <w:rsid w:val="2D3351B7"/>
    <w:rsid w:val="2E99B584"/>
    <w:rsid w:val="2ED23EF2"/>
    <w:rsid w:val="2FACA57D"/>
    <w:rsid w:val="2FEC6E97"/>
    <w:rsid w:val="30168C40"/>
    <w:rsid w:val="304D431D"/>
    <w:rsid w:val="30E6ADA4"/>
    <w:rsid w:val="3144BB49"/>
    <w:rsid w:val="3204C896"/>
    <w:rsid w:val="3300E80C"/>
    <w:rsid w:val="336ADA79"/>
    <w:rsid w:val="338716D0"/>
    <w:rsid w:val="34405FAD"/>
    <w:rsid w:val="35939EDB"/>
    <w:rsid w:val="35E16DBC"/>
    <w:rsid w:val="362C69DA"/>
    <w:rsid w:val="3741AC7B"/>
    <w:rsid w:val="37D0C851"/>
    <w:rsid w:val="37F66658"/>
    <w:rsid w:val="383A5E6E"/>
    <w:rsid w:val="3843E7E1"/>
    <w:rsid w:val="3961D129"/>
    <w:rsid w:val="3A076838"/>
    <w:rsid w:val="3A2C3B81"/>
    <w:rsid w:val="3ABEEB59"/>
    <w:rsid w:val="3ACA96A3"/>
    <w:rsid w:val="3D75C055"/>
    <w:rsid w:val="3D8D5D4D"/>
    <w:rsid w:val="3DD43D05"/>
    <w:rsid w:val="3E57F807"/>
    <w:rsid w:val="3E84168B"/>
    <w:rsid w:val="3ED7D8FF"/>
    <w:rsid w:val="3F20C4CF"/>
    <w:rsid w:val="3F894281"/>
    <w:rsid w:val="3FBAB24E"/>
    <w:rsid w:val="3FF7BAD0"/>
    <w:rsid w:val="4204F90C"/>
    <w:rsid w:val="427F1E73"/>
    <w:rsid w:val="4314E867"/>
    <w:rsid w:val="4450C137"/>
    <w:rsid w:val="4455B761"/>
    <w:rsid w:val="44AA4088"/>
    <w:rsid w:val="44CABF59"/>
    <w:rsid w:val="44EA165E"/>
    <w:rsid w:val="45E86788"/>
    <w:rsid w:val="466C0760"/>
    <w:rsid w:val="47867CEB"/>
    <w:rsid w:val="47D8CEFD"/>
    <w:rsid w:val="47E1E6B7"/>
    <w:rsid w:val="492EB115"/>
    <w:rsid w:val="49DB56B9"/>
    <w:rsid w:val="4A81BE76"/>
    <w:rsid w:val="4AC509DE"/>
    <w:rsid w:val="4B29E1D3"/>
    <w:rsid w:val="4B381140"/>
    <w:rsid w:val="4C385AE1"/>
    <w:rsid w:val="4C42DF5F"/>
    <w:rsid w:val="4D19C74F"/>
    <w:rsid w:val="4DCA9125"/>
    <w:rsid w:val="4E61A46A"/>
    <w:rsid w:val="4EB0185C"/>
    <w:rsid w:val="4EC27E36"/>
    <w:rsid w:val="4F7FDCA2"/>
    <w:rsid w:val="5024FD95"/>
    <w:rsid w:val="5045E037"/>
    <w:rsid w:val="507773A3"/>
    <w:rsid w:val="511D5CA2"/>
    <w:rsid w:val="51852A07"/>
    <w:rsid w:val="51F0940A"/>
    <w:rsid w:val="5206C5DD"/>
    <w:rsid w:val="523AAB9F"/>
    <w:rsid w:val="5243EDDD"/>
    <w:rsid w:val="53C8F9F8"/>
    <w:rsid w:val="53E15A53"/>
    <w:rsid w:val="54158C9E"/>
    <w:rsid w:val="549E2294"/>
    <w:rsid w:val="54A74312"/>
    <w:rsid w:val="55CC5ADD"/>
    <w:rsid w:val="55E8FAB6"/>
    <w:rsid w:val="55EDE7DF"/>
    <w:rsid w:val="5694D0EB"/>
    <w:rsid w:val="56B28836"/>
    <w:rsid w:val="5701E7D9"/>
    <w:rsid w:val="571D3F84"/>
    <w:rsid w:val="57FDD326"/>
    <w:rsid w:val="596D8962"/>
    <w:rsid w:val="597926F2"/>
    <w:rsid w:val="5A0FD599"/>
    <w:rsid w:val="5A380AF8"/>
    <w:rsid w:val="5AB54001"/>
    <w:rsid w:val="5AFEEAAB"/>
    <w:rsid w:val="5C063590"/>
    <w:rsid w:val="5D2F3669"/>
    <w:rsid w:val="5DF48D67"/>
    <w:rsid w:val="5E636432"/>
    <w:rsid w:val="604FB688"/>
    <w:rsid w:val="60CD7B87"/>
    <w:rsid w:val="614794B5"/>
    <w:rsid w:val="6149C4BA"/>
    <w:rsid w:val="61785ED5"/>
    <w:rsid w:val="631213A0"/>
    <w:rsid w:val="6342A01E"/>
    <w:rsid w:val="63E47F1B"/>
    <w:rsid w:val="650F9CEC"/>
    <w:rsid w:val="65F9B0B6"/>
    <w:rsid w:val="660AFA03"/>
    <w:rsid w:val="675B87B0"/>
    <w:rsid w:val="676C60FB"/>
    <w:rsid w:val="67ED5865"/>
    <w:rsid w:val="686E43D4"/>
    <w:rsid w:val="68DEB72A"/>
    <w:rsid w:val="6993AD83"/>
    <w:rsid w:val="69A1C991"/>
    <w:rsid w:val="69FF9371"/>
    <w:rsid w:val="6A12C7BA"/>
    <w:rsid w:val="6AF7C3B7"/>
    <w:rsid w:val="6B6E3042"/>
    <w:rsid w:val="6BB5B836"/>
    <w:rsid w:val="6BB6DB74"/>
    <w:rsid w:val="6BC8E2CA"/>
    <w:rsid w:val="6BEDE19A"/>
    <w:rsid w:val="6C1A55CE"/>
    <w:rsid w:val="6C676806"/>
    <w:rsid w:val="6C7B6723"/>
    <w:rsid w:val="6C7D0EB5"/>
    <w:rsid w:val="6CA6C6F9"/>
    <w:rsid w:val="6D77D394"/>
    <w:rsid w:val="6FCDF8F5"/>
    <w:rsid w:val="6FE5F0D7"/>
    <w:rsid w:val="703A3897"/>
    <w:rsid w:val="71271585"/>
    <w:rsid w:val="74380FBE"/>
    <w:rsid w:val="74C07DDB"/>
    <w:rsid w:val="762D16E5"/>
    <w:rsid w:val="77139189"/>
    <w:rsid w:val="77688048"/>
    <w:rsid w:val="776F1C62"/>
    <w:rsid w:val="77E65F07"/>
    <w:rsid w:val="7874742A"/>
    <w:rsid w:val="7877308A"/>
    <w:rsid w:val="78B3F79C"/>
    <w:rsid w:val="793D2EA5"/>
    <w:rsid w:val="7972E602"/>
    <w:rsid w:val="7C9B4CED"/>
    <w:rsid w:val="7CCB4DFC"/>
    <w:rsid w:val="7D2ECF9F"/>
    <w:rsid w:val="7D8ED084"/>
    <w:rsid w:val="7DD13CCE"/>
    <w:rsid w:val="7F125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f"/>
    </o:shapedefaults>
    <o:shapelayout v:ext="edit">
      <o:idmap v:ext="edit" data="1"/>
    </o:shapelayout>
  </w:shapeDefaults>
  <w:decimalSymbol w:val="."/>
  <w:listSeparator w:val=","/>
  <w14:docId w14:val="6F6F59A6"/>
  <w15:chartTrackingRefBased/>
  <w15:docId w15:val="{F2EBA617-19BA-4AFF-8304-2D814805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403"/>
    <w:pPr>
      <w:spacing w:after="240" w:line="288" w:lineRule="auto"/>
      <w:jc w:val="both"/>
    </w:pPr>
    <w:rPr>
      <w:rFonts w:ascii="Poppins" w:hAnsi="Poppins" w:cs="Poppins"/>
      <w:color w:val="303030"/>
      <w:sz w:val="24"/>
      <w:szCs w:val="24"/>
    </w:rPr>
  </w:style>
  <w:style w:type="paragraph" w:styleId="Heading1">
    <w:name w:val="heading 1"/>
    <w:basedOn w:val="Normal"/>
    <w:next w:val="Normal"/>
    <w:link w:val="Heading1Char"/>
    <w:uiPriority w:val="9"/>
    <w:qFormat/>
    <w:rsid w:val="00DD4403"/>
    <w:pPr>
      <w:keepNext/>
      <w:keepLines/>
      <w:spacing w:before="120" w:line="240" w:lineRule="auto"/>
      <w:jc w:val="left"/>
      <w:outlineLvl w:val="0"/>
    </w:pPr>
    <w:rPr>
      <w:rFonts w:eastAsiaTheme="majorEastAsia"/>
      <w:b/>
      <w:bCs/>
      <w:color w:val="CE0F69"/>
      <w:sz w:val="44"/>
      <w:szCs w:val="44"/>
    </w:rPr>
  </w:style>
  <w:style w:type="paragraph" w:styleId="Heading2">
    <w:name w:val="heading 2"/>
    <w:basedOn w:val="Normal"/>
    <w:next w:val="Normal"/>
    <w:link w:val="Heading2Char"/>
    <w:uiPriority w:val="9"/>
    <w:unhideWhenUsed/>
    <w:qFormat/>
    <w:rsid w:val="00DD4403"/>
    <w:pPr>
      <w:keepNext/>
      <w:keepLines/>
      <w:spacing w:before="120" w:line="240" w:lineRule="auto"/>
      <w:jc w:val="left"/>
      <w:outlineLvl w:val="1"/>
    </w:pPr>
    <w:rPr>
      <w:rFonts w:eastAsiaTheme="majorEastAsia"/>
      <w:color w:val="CE0F69"/>
      <w:sz w:val="32"/>
      <w:szCs w:val="32"/>
    </w:rPr>
  </w:style>
  <w:style w:type="paragraph" w:styleId="Heading3">
    <w:name w:val="heading 3"/>
    <w:basedOn w:val="Normal"/>
    <w:next w:val="Normal"/>
    <w:link w:val="Heading3Char"/>
    <w:uiPriority w:val="9"/>
    <w:unhideWhenUsed/>
    <w:qFormat/>
    <w:rsid w:val="00DD4403"/>
    <w:pPr>
      <w:spacing w:before="120" w:line="240" w:lineRule="auto"/>
      <w:jc w:val="left"/>
      <w:outlineLvl w:val="2"/>
    </w:pPr>
    <w:rPr>
      <w:b/>
      <w:bCs/>
      <w:color w:val="CE0F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403"/>
    <w:rPr>
      <w:rFonts w:ascii="Poppins" w:eastAsiaTheme="majorEastAsia" w:hAnsi="Poppins" w:cs="Poppins"/>
      <w:b/>
      <w:bCs/>
      <w:color w:val="CE0F69"/>
      <w:sz w:val="44"/>
      <w:szCs w:val="44"/>
    </w:rPr>
  </w:style>
  <w:style w:type="character" w:customStyle="1" w:styleId="Heading2Char">
    <w:name w:val="Heading 2 Char"/>
    <w:basedOn w:val="DefaultParagraphFont"/>
    <w:link w:val="Heading2"/>
    <w:uiPriority w:val="9"/>
    <w:rsid w:val="00DD4403"/>
    <w:rPr>
      <w:rFonts w:ascii="Poppins" w:eastAsiaTheme="majorEastAsia" w:hAnsi="Poppins" w:cs="Poppins"/>
      <w:color w:val="CE0F69"/>
      <w:sz w:val="32"/>
      <w:szCs w:val="32"/>
    </w:rPr>
  </w:style>
  <w:style w:type="character" w:customStyle="1" w:styleId="Heading3Char">
    <w:name w:val="Heading 3 Char"/>
    <w:basedOn w:val="DefaultParagraphFont"/>
    <w:link w:val="Heading3"/>
    <w:uiPriority w:val="9"/>
    <w:rsid w:val="00DD4403"/>
    <w:rPr>
      <w:rFonts w:ascii="Poppins" w:hAnsi="Poppins" w:cs="Poppins"/>
      <w:b/>
      <w:bCs/>
      <w:color w:val="CE0F69"/>
      <w:sz w:val="24"/>
      <w:szCs w:val="24"/>
    </w:rPr>
  </w:style>
  <w:style w:type="character" w:styleId="Hyperlink">
    <w:name w:val="Hyperlink"/>
    <w:basedOn w:val="DefaultParagraphFont"/>
    <w:uiPriority w:val="99"/>
    <w:unhideWhenUsed/>
    <w:rsid w:val="00DD4403"/>
    <w:rPr>
      <w:color w:val="CE0F69"/>
      <w:u w:val="single"/>
    </w:rPr>
  </w:style>
  <w:style w:type="paragraph" w:styleId="Header">
    <w:name w:val="header"/>
    <w:basedOn w:val="Normal"/>
    <w:link w:val="HeaderChar"/>
    <w:uiPriority w:val="99"/>
    <w:unhideWhenUsed/>
    <w:rsid w:val="00383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403"/>
    <w:rPr>
      <w:rFonts w:ascii="Poppins" w:hAnsi="Poppins" w:cs="Poppins"/>
      <w:color w:val="303030"/>
      <w:sz w:val="24"/>
      <w:szCs w:val="24"/>
    </w:rPr>
  </w:style>
  <w:style w:type="paragraph" w:styleId="Footer">
    <w:name w:val="footer"/>
    <w:basedOn w:val="Normal"/>
    <w:link w:val="FooterChar"/>
    <w:uiPriority w:val="99"/>
    <w:unhideWhenUsed/>
    <w:rsid w:val="00383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403"/>
    <w:rPr>
      <w:rFonts w:ascii="Poppins" w:hAnsi="Poppins" w:cs="Poppins"/>
      <w:color w:val="303030"/>
      <w:sz w:val="24"/>
      <w:szCs w:val="24"/>
    </w:rPr>
  </w:style>
  <w:style w:type="paragraph" w:styleId="FootnoteText">
    <w:name w:val="footnote text"/>
    <w:basedOn w:val="Normal"/>
    <w:link w:val="FootnoteTextChar"/>
    <w:uiPriority w:val="99"/>
    <w:semiHidden/>
    <w:unhideWhenUsed/>
    <w:rsid w:val="009F6E07"/>
    <w:pPr>
      <w:spacing w:after="0" w:line="240" w:lineRule="auto"/>
      <w:jc w:val="left"/>
    </w:pPr>
    <w:rPr>
      <w:rFonts w:ascii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9F6E07"/>
    <w:rPr>
      <w:sz w:val="20"/>
      <w:szCs w:val="20"/>
    </w:rPr>
  </w:style>
  <w:style w:type="character" w:styleId="FootnoteReference">
    <w:name w:val="footnote reference"/>
    <w:basedOn w:val="DefaultParagraphFont"/>
    <w:uiPriority w:val="99"/>
    <w:semiHidden/>
    <w:unhideWhenUsed/>
    <w:rsid w:val="009F6E07"/>
    <w:rPr>
      <w:vertAlign w:val="superscript"/>
    </w:rPr>
  </w:style>
  <w:style w:type="character" w:styleId="UnresolvedMention">
    <w:name w:val="Unresolved Mention"/>
    <w:basedOn w:val="DefaultParagraphFont"/>
    <w:uiPriority w:val="99"/>
    <w:semiHidden/>
    <w:unhideWhenUsed/>
    <w:rsid w:val="002A7758"/>
    <w:rPr>
      <w:color w:val="605E5C"/>
      <w:shd w:val="clear" w:color="auto" w:fill="E1DFDD"/>
    </w:rPr>
  </w:style>
  <w:style w:type="paragraph" w:styleId="ListParagraph">
    <w:name w:val="List Paragraph"/>
    <w:basedOn w:val="Normal"/>
    <w:uiPriority w:val="34"/>
    <w:qFormat/>
    <w:rsid w:val="00090780"/>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ivingwage.org.uk/" TargetMode="External"/><Relationship Id="rId18" Type="http://schemas.openxmlformats.org/officeDocument/2006/relationships/hyperlink" Target="https://www.legislation.gov.uk/ukpga/2006/41" TargetMode="External"/><Relationship Id="rId26" Type="http://schemas.openxmlformats.org/officeDocument/2006/relationships/hyperlink" Target="https://digital.nhs.uk/data-and-information/publications/statistical/nhs-outcomes-framework" TargetMode="External"/><Relationship Id="rId39" Type="http://schemas.openxmlformats.org/officeDocument/2006/relationships/hyperlink" Target="https://www.adph.org.uk/wp-content/uploads/2019/06/What-Good-Public-Mental-Health-Looks-Like-Final.pdf" TargetMode="External"/><Relationship Id="rId21" Type="http://schemas.openxmlformats.org/officeDocument/2006/relationships/hyperlink" Target="https://www.legislation.gov.uk/ukpga/2012/7/contents" TargetMode="External"/><Relationship Id="rId34" Type="http://schemas.openxmlformats.org/officeDocument/2006/relationships/hyperlink" Target="https://www.gov.uk/government/publications/draft-mental-health-bill-2022"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legislation.gov.uk/ukpga/2014/23/contents" TargetMode="External"/><Relationship Id="rId20" Type="http://schemas.openxmlformats.org/officeDocument/2006/relationships/hyperlink" Target="https://www.legislation.gov.uk/ukpga/2012/9/contents" TargetMode="External"/><Relationship Id="rId29" Type="http://schemas.openxmlformats.org/officeDocument/2006/relationships/hyperlink" Target="https://www.legislation.gov.uk/ukpga/1998/42/content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legislation.gov.uk/ukpga/1974/37/contents" TargetMode="External"/><Relationship Id="rId32" Type="http://schemas.openxmlformats.org/officeDocument/2006/relationships/hyperlink" Target="https://www.gov.uk/government/publications/no-health-without-mental-health-a-cross-government-outcomes-strategy" TargetMode="External"/><Relationship Id="rId37" Type="http://schemas.openxmlformats.org/officeDocument/2006/relationships/hyperlink" Target="https://www.gov.uk/government/calls-for-evidence/mental-health-and-wellbeing-plan-discussion-paper-and-call-for-evidence/outcome/mental-health-and-wellbeing-plan-discussion-paper-and-call-for-evidence-results" TargetMode="External"/><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open-uk.org/" TargetMode="External"/><Relationship Id="rId23" Type="http://schemas.openxmlformats.org/officeDocument/2006/relationships/hyperlink" Target="https://www.legislation.gov.uk/ukpga/2010/15/contents" TargetMode="External"/><Relationship Id="rId28" Type="http://schemas.openxmlformats.org/officeDocument/2006/relationships/hyperlink" Target="https://www.legislation.gov.uk/ukpga/2005/9/contents" TargetMode="External"/><Relationship Id="rId36" Type="http://schemas.openxmlformats.org/officeDocument/2006/relationships/hyperlink" Target="https://www.thinklocalactpersonal.org.uk/Latest/TLAP-response-to-White-Paper-Reforming-the-Mental-Health-Act/" TargetMode="External"/><Relationship Id="rId10" Type="http://schemas.openxmlformats.org/officeDocument/2006/relationships/image" Target="media/image1.png"/><Relationship Id="rId19" Type="http://schemas.openxmlformats.org/officeDocument/2006/relationships/hyperlink" Target="https://www.legislation.gov.uk/ukpga/2006/47/contents" TargetMode="External"/><Relationship Id="rId31" Type="http://schemas.openxmlformats.org/officeDocument/2006/relationships/hyperlink" Target="https://www.legislation.gov.uk/ukpga/2015/30/contents" TargetMode="External"/><Relationship Id="rId44"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ewcastle.gov.uk/citylife-news/real-living-wage-city" TargetMode="External"/><Relationship Id="rId22" Type="http://schemas.openxmlformats.org/officeDocument/2006/relationships/hyperlink" Target="https://www.legislation.gov.uk/uksi/2015/527/made" TargetMode="External"/><Relationship Id="rId27" Type="http://schemas.openxmlformats.org/officeDocument/2006/relationships/hyperlink" Target="https://www.england.nhs.uk/long-read/nhs-long-term-workforce-plan-2/" TargetMode="External"/><Relationship Id="rId30" Type="http://schemas.openxmlformats.org/officeDocument/2006/relationships/hyperlink" Target="https://www.legislation.gov.uk/ukpga/2007/12/contents" TargetMode="External"/><Relationship Id="rId35" Type="http://schemas.openxmlformats.org/officeDocument/2006/relationships/hyperlink" Target="https://www.gov.uk/government/consultations/reforming-the-mental-health-act/outcome/reforming-the-mental-health-act-government-response"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cid:fb667f6c-4f33-433a-b036-843cb4287095" TargetMode="External"/><Relationship Id="rId17" Type="http://schemas.openxmlformats.org/officeDocument/2006/relationships/hyperlink" Target="https://assets.publishing.service.gov.uk/media/5a7dcf2aed915d2ac884dafa/Care-Act-Guidance.pdf" TargetMode="External"/><Relationship Id="rId25" Type="http://schemas.openxmlformats.org/officeDocument/2006/relationships/hyperlink" Target="https://www.gov.uk/government/publications/working-together-to-safeguard-children--2" TargetMode="External"/><Relationship Id="rId33" Type="http://schemas.openxmlformats.org/officeDocument/2006/relationships/hyperlink" Target="https://www.gov.uk/government/publications/prevention-concordat-for-better-mental-health-consensus-statement/prevention-concordat-for-better-mental-health" TargetMode="External"/><Relationship Id="rId38" Type="http://schemas.openxmlformats.org/officeDocument/2006/relationships/hyperlink" Target="https://www.gov.uk/government/news/better-mental-health-support-for-people-in-crisi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70488AB80D2B42AE5FA31CA3B48EF8" ma:contentTypeVersion="16" ma:contentTypeDescription="Create a new document." ma:contentTypeScope="" ma:versionID="f3b48f656031445652956578b30c154a">
  <xsd:schema xmlns:xsd="http://www.w3.org/2001/XMLSchema" xmlns:xs="http://www.w3.org/2001/XMLSchema" xmlns:p="http://schemas.microsoft.com/office/2006/metadata/properties" xmlns:ns2="2bebd1e4-4e04-49c2-a6fb-a54b15c00235" xmlns:ns3="c30e919f-ad78-4236-a3df-e961435da678" targetNamespace="http://schemas.microsoft.com/office/2006/metadata/properties" ma:root="true" ma:fieldsID="683a78ee432ec182381924b736f9c1cd" ns2:_="" ns3:_="">
    <xsd:import namespace="2bebd1e4-4e04-49c2-a6fb-a54b15c00235"/>
    <xsd:import namespace="c30e919f-ad78-4236-a3df-e961435da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bd1e4-4e04-49c2-a6fb-a54b15c00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2e46b9b-9eb4-4263-a0bd-b634727372a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919f-ad78-4236-a3df-e961435da6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21dd208-5c4a-4dd2-bdba-27112d550abf}" ma:internalName="TaxCatchAll" ma:showField="CatchAllData" ma:web="c30e919f-ad78-4236-a3df-e961435da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ebd1e4-4e04-49c2-a6fb-a54b15c00235">
      <Terms xmlns="http://schemas.microsoft.com/office/infopath/2007/PartnerControls"/>
    </lcf76f155ced4ddcb4097134ff3c332f>
    <TaxCatchAll xmlns="c30e919f-ad78-4236-a3df-e961435da678" xsi:nil="true"/>
    <SharedWithUsers xmlns="c30e919f-ad78-4236-a3df-e961435da678">
      <UserInfo>
        <DisplayName/>
        <AccountId xsi:nil="true"/>
        <AccountType/>
      </UserInfo>
    </SharedWithUsers>
  </documentManagement>
</p:properties>
</file>

<file path=customXml/itemProps1.xml><?xml version="1.0" encoding="utf-8"?>
<ds:datastoreItem xmlns:ds="http://schemas.openxmlformats.org/officeDocument/2006/customXml" ds:itemID="{2347CC40-DF3B-43D8-BADB-3EDF5E90F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bd1e4-4e04-49c2-a6fb-a54b15c00235"/>
    <ds:schemaRef ds:uri="c30e919f-ad78-4236-a3df-e961435da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CA425-3708-4D8C-A988-BDC07E0B5AFE}">
  <ds:schemaRefs>
    <ds:schemaRef ds:uri="http://schemas.microsoft.com/sharepoint/v3/contenttype/forms"/>
  </ds:schemaRefs>
</ds:datastoreItem>
</file>

<file path=customXml/itemProps3.xml><?xml version="1.0" encoding="utf-8"?>
<ds:datastoreItem xmlns:ds="http://schemas.openxmlformats.org/officeDocument/2006/customXml" ds:itemID="{C5249C8E-B9C6-4A7B-92ED-568C57E7C9FD}">
  <ds:schemaRefs>
    <ds:schemaRef ds:uri="2bebd1e4-4e04-49c2-a6fb-a54b15c00235"/>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c30e919f-ad78-4236-a3df-e961435da678"/>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12</Pages>
  <Words>2862</Words>
  <Characters>16316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Seamus</dc:creator>
  <cp:keywords/>
  <dc:description/>
  <cp:lastModifiedBy>Rzepecki, Marta</cp:lastModifiedBy>
  <cp:revision>5</cp:revision>
  <dcterms:created xsi:type="dcterms:W3CDTF">2025-10-17T11:05:00Z</dcterms:created>
  <dcterms:modified xsi:type="dcterms:W3CDTF">2025-10-17T12:45:00Z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0x0101006570488AB80D2B42AE5FA31CA3B48EF8</vt:lpwstr>
  </property>
  <property fmtid="{D5CDD505-2E9C-101B-9397-08002B2CF9AE}" pid="3" name="MediaServiceImageTags">
    <vt:lpwstr/>
  </property>
  <property fmtid="{D5CDD505-2E9C-101B-9397-08002B2CF9AE}" pid="4" name="Order">
    <vt:r8>43400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